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2351405</wp:posOffset>
            </wp:positionH>
            <wp:positionV relativeFrom="page">
              <wp:posOffset>294640</wp:posOffset>
            </wp:positionV>
            <wp:extent cx="285432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54325" cy="522605"/>
                    </a:xfrm>
                    <a:prstGeom prst="rect">
                      <a:avLst/>
                    </a:prstGeom>
                    <a:noFill/>
                  </pic:spPr>
                </pic:pic>
              </a:graphicData>
            </a:graphic>
          </wp:anchor>
        </w:drawing>
      </w:r>
    </w:p>
    <w:p>
      <w:pPr>
        <w:ind w:left="6460"/>
        <w:spacing w:after="0"/>
        <w:rPr>
          <w:sz w:val="20"/>
          <w:szCs w:val="20"/>
          <w:color w:val="auto"/>
        </w:rPr>
      </w:pPr>
      <w:r>
        <w:rPr>
          <w:rFonts w:ascii="Times New Roman" w:cs="Times New Roman" w:eastAsia="Times New Roman" w:hAnsi="Times New Roman"/>
          <w:sz w:val="18"/>
          <w:szCs w:val="18"/>
          <w:color w:val="auto"/>
        </w:rPr>
        <w:t>June 9,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w:t>
      </w:r>
    </w:p>
    <w:p>
      <w:pPr>
        <w:spacing w:after="0" w:line="2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Mitchell Austin</w:t>
      </w:r>
    </w:p>
    <w:p>
      <w:pPr>
        <w:spacing w:after="0" w:line="203"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Re: Motorsport Games Inc.</w:t>
      </w:r>
    </w:p>
    <w:p>
      <w:pPr>
        <w:spacing w:after="0" w:line="3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Filed May 30, 2025</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File No: 333-287673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3488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Austin:</w:t>
      </w:r>
    </w:p>
    <w:p>
      <w:pPr>
        <w:spacing w:after="0" w:line="22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Motorsport Games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hereby requests that the effective date of the above-referenced Registration Statement on Form S-3 (File No. 333-287673), be accelerated by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to become effective on </w:t>
      </w:r>
      <w:r>
        <w:rPr>
          <w:rFonts w:ascii="Times New Roman" w:cs="Times New Roman" w:eastAsia="Times New Roman" w:hAnsi="Times New Roman"/>
          <w:sz w:val="18"/>
          <w:szCs w:val="18"/>
          <w:b w:val="1"/>
          <w:bCs w:val="1"/>
          <w:color w:val="auto"/>
        </w:rPr>
        <w:t>Tuesday, June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18"/>
          <w:szCs w:val="18"/>
          <w:color w:val="auto"/>
        </w:rPr>
        <w:t>, at</w:t>
      </w:r>
      <w:r>
        <w:rPr>
          <w:rFonts w:ascii="Times New Roman" w:cs="Times New Roman" w:eastAsia="Times New Roman" w:hAnsi="Times New Roman"/>
          <w:sz w:val="18"/>
          <w:szCs w:val="18"/>
          <w:b w:val="1"/>
          <w:bCs w:val="1"/>
          <w:color w:val="auto"/>
        </w:rPr>
        <w:t xml:space="preserve"> 5:00 p.m</w:t>
      </w:r>
      <w:r>
        <w:rPr>
          <w:rFonts w:ascii="Times New Roman" w:cs="Times New Roman" w:eastAsia="Times New Roman" w:hAnsi="Times New Roman"/>
          <w:sz w:val="18"/>
          <w:szCs w:val="18"/>
          <w:color w:val="auto"/>
        </w:rPr>
        <w:t>., Eastern Time, or as soon as reasonably practicable thereafter.</w:t>
      </w:r>
    </w:p>
    <w:p>
      <w:pPr>
        <w:spacing w:after="0" w:line="17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understands that the Staff of the Commission will consider this request as confirmation by the Registrant that it is aware of its responsibilities under the federal securities laws as they relate to the issuance of the securities covered by the Registration Statement.</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 hereby authorizes Leslie Marlow and/or Patrick Egan of Blank Rome LLP to orally modify or withdraw this request for acceleration. Please contact Ms. Marlow at (212) 885-5358 or Mr. Egan at (212) 885-5346 with any questions you may have concerning this request, and please notify either of them when this request for acceleration has been granted.</w:t>
      </w:r>
    </w:p>
    <w:p>
      <w:pPr>
        <w:spacing w:after="0" w:line="1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Stephen Hood</w:t>
      </w:r>
    </w:p>
    <w:p>
      <w:pPr>
        <w:spacing w:after="0" w:line="2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Stephen Hood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4"/>
          <w:szCs w:val="24"/>
          <w:color w:val="auto"/>
        </w:rPr>
      </w:pPr>
    </w:p>
    <w:p>
      <w:pPr>
        <w:ind w:left="280" w:right="8580" w:hanging="272"/>
        <w:spacing w:after="0" w:line="312" w:lineRule="auto"/>
        <w:tabs>
          <w:tab w:leader="none" w:pos="26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Leslie Marlow, Blank Rome LLP Patrick Egan, Blank Rome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2025-07-10T23:10:50Z</dcterms:created>
  <dcterms:modified xsi:type="dcterms:W3CDTF">2025-07-10T23:10:50Z</dcterms:modified>
</cp:coreProperties>
</file>