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7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July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Motorsport Games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caps w:val="false"/>
                <w:smallCaps w:val="false"/>
              </w:rPr>
            </w:pPr>
            <w:r>
              <w:rPr>
                <w:caps w:val="false"/>
                <w:smallCaps w:val="false"/>
              </w:rPr>
              <w:t> </w:t>
            </w: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722"/>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86-1791356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3350 SW 148</w:t>
            </w:r>
            <w:r>
              <w:rPr>
                <w:rFonts w:ascii="Times New Roman;Times;Serif" w:hAnsi="Times New Roman;Times;Serif"/>
                <w:b/>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t>
            </w:r>
            <w:bookmarkStart w:id="9" w:name="xdx_908_edei--EntityAddressAddressLine2_"/>
            <w:bookmarkEnd w:id="9"/>
            <w:r>
              <w:rPr>
                <w:rFonts w:ascii="Times New Roman;Times;Serif" w:hAnsi="Times New Roman;Times;Serif"/>
                <w:b/>
                <w:i w:val="false"/>
                <w:caps w:val="false"/>
                <w:smallCaps w:val="false"/>
                <w:sz w:val="20"/>
              </w:rPr>
              <w:t xml:space="preserve">Avenue, </w:t>
            </w:r>
            <w:bookmarkStart w:id="10" w:name="xdx_90A_edei--EntityAddressAddressLine3_"/>
            <w:bookmarkEnd w:id="10"/>
            <w:r>
              <w:rPr>
                <w:rFonts w:ascii="Times New Roman;Times;Serif" w:hAnsi="Times New Roman;Times;Serif"/>
                <w:b/>
                <w:i w:val="false"/>
                <w:caps w:val="false"/>
                <w:smallCaps w:val="false"/>
                <w:sz w:val="20"/>
              </w:rPr>
              <w:t>Suite 207</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E_edei--EntityAddressCityOrTown_c2"/>
            <w:bookmarkEnd w:id="11"/>
            <w:r>
              <w:rPr>
                <w:rFonts w:ascii="Times New Roman;Times;Serif" w:hAnsi="Times New Roman;Times;Serif"/>
                <w:b/>
                <w:i w:val="false"/>
                <w:caps w:val="false"/>
                <w:smallCaps w:val="false"/>
                <w:sz w:val="20"/>
              </w:rPr>
              <w:t xml:space="preserve">Miramar, </w:t>
            </w:r>
            <w:bookmarkStart w:id="12" w:name="xdx_905_edei--EntityAddressStateOrProvin"/>
            <w:bookmarkEnd w:id="12"/>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9_edei--EntityAddressPostalZipCode"/>
            <w:bookmarkEnd w:id="13"/>
            <w:r>
              <w:rPr>
                <w:rFonts w:ascii="Times New Roman;Times;Serif" w:hAnsi="Times New Roman;Times;Serif"/>
                <w:b/>
                <w:i w:val="false"/>
                <w:caps w:val="false"/>
                <w:smallCaps w:val="false"/>
                <w:sz w:val="20"/>
              </w:rPr>
              <w:t>33027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2_edei--CityAreaCode_c20260722__20"/>
      <w:bookmarkEnd w:id="14"/>
      <w:r>
        <w:rPr>
          <w:rFonts w:ascii="Times New Roman;Times;Serif" w:hAnsi="Times New Roman;Times;Serif"/>
          <w:b/>
          <w:i w:val="false"/>
          <w:caps w:val="false"/>
          <w:smallCaps w:val="false"/>
          <w:sz w:val="20"/>
        </w:rPr>
        <w:t xml:space="preserve">(305) </w:t>
      </w:r>
      <w:bookmarkStart w:id="15" w:name="xdx_900_edei--LocalPhoneNumber_c20260722"/>
      <w:bookmarkEnd w:id="15"/>
      <w:r>
        <w:rPr>
          <w:rFonts w:ascii="Times New Roman;Times;Serif" w:hAnsi="Times New Roman;Times;Serif"/>
          <w:b/>
          <w:i w:val="false"/>
          <w:caps w:val="false"/>
          <w:smallCaps w:val="false"/>
          <w:sz w:val="20"/>
        </w:rPr>
        <w:t>413-0812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5_edei--WrittenCommunications_c2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SolicitingMaterial_c202607"/>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TenderOffer"/>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0_edei--PreCommencementIssuerTende"/>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50"/>
        <w:gridCol w:w="60"/>
        <w:gridCol w:w="1610"/>
        <w:gridCol w:w="60"/>
        <w:gridCol w:w="3710"/>
      </w:tblGrid>
      <w:tr>
        <w:trPr/>
        <w:tc>
          <w:tcPr>
            <w:tcW w:w="4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Security12bTitle_c20260722"/>
            <w:bookmarkEnd w:id="20"/>
            <w:r>
              <w:rPr>
                <w:rFonts w:ascii="Times New Roman;Times;Serif" w:hAnsi="Times New Roman;Times;Serif"/>
                <w:b w:val="false"/>
                <w:i w:val="false"/>
                <w:caps w:val="false"/>
                <w:smallCaps w:val="false"/>
                <w:sz w:val="20"/>
              </w:rPr>
              <w:t xml:space="preserve">Class A common stock, $0.0001 par value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TradingSymbol_c20260722__2"/>
            <w:bookmarkEnd w:id="21"/>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4_edei--SecurityExchangeName_c2026"/>
            <w:bookmarkEnd w:id="22"/>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r>
        <w:trPr/>
        <w:tc>
          <w:tcPr>
            <w:tcW w:w="42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bookmarkStart w:id="23" w:name="xdx_903_edei--Security12bTitle_c20260722"/>
            <w:bookmarkEnd w:id="23"/>
            <w:r>
              <w:rPr>
                <w:rFonts w:ascii="Times New Roman;Times;Serif" w:hAnsi="Times New Roman;Times;Serif"/>
                <w:b w:val="false"/>
                <w:i w:val="false"/>
                <w:caps w:val="false"/>
                <w:smallCaps w:val="false"/>
                <w:sz w:val="20"/>
              </w:rPr>
              <w:t>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1_edei--NoTradingSymbolFlag_dbT_c2"/>
            <w:bookmarkEnd w:id="24"/>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bookmarkStart w:id="25" w:name="xdx_904_edei--SecurityExchangeName_c2026"/>
            <w:bookmarkEnd w:id="25"/>
            <w:r>
              <w:rPr>
                <w:rFonts w:ascii="Times New Roman;Times;Serif" w:hAnsi="Times New Roman;Times;Serif"/>
                <w:b w:val="false"/>
                <w:i w:val="false"/>
                <w:caps w:val="false"/>
                <w:smallCaps w:val="false"/>
                <w:sz w:val="20"/>
              </w:rPr>
              <w:t>The Nasdaq Stock Market LLC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C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5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830"/>
        <w:gridCol w:w="444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w:t>
            </w:r>
          </w:p>
        </w:tc>
        <w:tc>
          <w:tcPr>
            <w:tcW w:w="4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 to Rights of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5.03 of this Current Report on Form 8-K is incorporated by reference into this Item 3.03.</w:t>
      </w:r>
    </w:p>
    <w:p>
      <w:pPr>
        <w:pStyle w:val="TextBody"/>
        <w:bidi w:val="0"/>
        <w:spacing w:before="0" w:after="0"/>
        <w:ind w:left="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875"/>
        <w:gridCol w:w="6425"/>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w:t>
            </w:r>
          </w:p>
        </w:tc>
        <w:tc>
          <w:tcPr>
            <w:tcW w:w="64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Articles of Incorporation or Bylaws; Change in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of Directors (the “Board”) of Motorsport Games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determined to amend the Company’s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by adopting certain Amended and Restated Bylaws (the “</w:t>
      </w:r>
      <w:r>
        <w:rPr>
          <w:rFonts w:ascii="Times New Roman;Times;Serif" w:hAnsi="Times New Roman;Times;Serif"/>
          <w:b w:val="false"/>
          <w:i w:val="false"/>
          <w:caps w:val="false"/>
          <w:smallCaps w:val="false"/>
          <w:sz w:val="20"/>
          <w:u w:val="single"/>
        </w:rPr>
        <w:t>Amended and Restated Bylaws</w:t>
      </w:r>
      <w:r>
        <w:rPr>
          <w:rFonts w:ascii="Times New Roman;Times;Serif" w:hAnsi="Times New Roman;Times;Serif"/>
          <w:b w:val="false"/>
          <w:i w:val="false"/>
          <w:caps w:val="false"/>
          <w:smallCaps w:val="false"/>
          <w:sz w:val="20"/>
        </w:rPr>
        <w:t>”), effective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changes to the Bylaws effected by the adoption of the Amended and Restated Bylaws. This summary is qualified in its entirety by reference to the full text of the Amended and Restated Bylaws, a copy of which is filed as Exhibit 3.1 to this Current Report on Form 8-K and is incorporated herein by reference. Capitalized terms used but not defined herein shall have the meanings ascribed thereto in the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Conduct of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the Board or the presiding officer of any stockholders meeting has broad authority, to the maximum extent permitted by applicable law, to establish the rules , regulations, and procedures necessary or desirable for the proper conduct of a stockholders’ meetings, including, without limitation, (i) establishing an agenda for the meeting and the order for the consideration of the items of business on such agenda; (ii) establishing procedures for the maintenance of order and safety; (iii) limiting attendance at the meeting to stockholders of record of the Company, their duly authorized proxies, and such other persons as the chairman of the meeting may determine; (iv) limiting participation at the meeting on any matter to stockholders of record of the Company entitled to vote on such matter, their duly authorized proxies, and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or a proxy for a stockholder, and the class and series and number of shares of each class and series of capital stock of the Company which are owned beneficially and/or of record by such stockholder; (v) limiting the time allotted to questions or comments on the affairs of the Company; (vi) restricting entry to such meeting after the time prescribed for the commencement thereof; (vii) removing any stockholder or any other person who refuses to comply with meeting procedures, rules, or guidelines as established by the chairman of the meeting; (viii) restricting use of any audio or video recording or transmitting devices at the meeting: (ix) determining when and for how long the polls should be opened and when the polls should be closed; (x) announcing the results of voting; and (xi) taking such other action as is deemed necessary, appropriate, desirable, or convenient for the proper conduct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Adjournment of Stockholders’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if a quorum is not present or represented at any stockholders’ meeting, a majority of the voting power of the Company’s stockholders present in person or represented by proxy at the meeting or the individual acting as chairman of the meeting may adjourn the meeting, without notice other than announcement at the meeting, until a quorum shall be present or represented. The Amended and Restated Bylaws also provide that the individual acting as chairman of the meeting may also, from time to time, for any or no reason, adjourn or recess any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Postponements and Cancellations of Stockholders’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the Board may, from time to time, for any or no reason, postpone or cancel any meeting of stockholders upon public notice given prior to the time previously scheduled for such meeting of stockholders.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Conducted or Considered at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for nominations and proposals of other business to have been properly brought before an annual meeting such nominations and proposals of other business must be: (i) specified in the Company’s notice of meeting given by or at the direction of the Board, (ii) otherwise properly brought before the meeting by or at the direction of the Board, or (iii) otherwise properly requested by an eligible stockholder who complies with the advance notice and procedural requirements set forth in the Amended and Restated Bylaws. To be properly brought before a special meeting, proposals of business must be specified in the notice of meeting given by or at the direction of the Board or brought before the meeting at the direction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nominations of individuals for election to the Board of Directors and/or proposals of other business to be properly requested by a stockholder to be brought before an annual meeting, a stockholder must (i) be a stockholder of record of the Company as of the record date set by the Board of Directors for the purpose of determining stockholders entitled to notice of, and to vote at, the annual meeting and at the time of such meeting (and any postponement or adjournment thereof); (ii) be a stockholder of record at the time of giving of the notice by the stockholder provided for in the advance notice provisions of the Amended and Restated Bylaws; (iii) be entitled to vote at the meeting (and any postponement or adjournment thereof) in the election of each individual so nominated and on any such other business proposed by such stockholder; (iv) be Present in Person at the applicable annual meeting (and any postponement or adjournment thereof); and (v) comply in all applicable respects with the requirements and procedures set forth in the Amended and Restated Bylaws, including, but not limited to, the advance notice requirements thereof, and with the other requirements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enhance the procedural mechanics and disclosure requirements in connection with stockholder nominations of directors and submissions of stockholder proposals (other than proposals to be included in the Company’s proxy statement pursuant to Rule 14a-8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at stockholders’ meetings, including, without limitation, by: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to be timely, a stockholder’s notice shall be delivered to the Secretary at the principal executive offices of the Company not earlier than the close of business on the one hundred twentieth (120th) day and not later than the close of business on the ninetieth (90th) day prior to the first anniversary of the preceding year’s annual meeting; provided, however, that in the event that the date of the annual meeting is more than thirty (30) days before or more than sixty (60) days after such anniversary date or, if the Company did not hold an annual meeting in the preceding year,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in the event that the number of directors to be elected to the Board of Directors at the next annual meeting is increased by the Board of Directors, and there is no public announcement by the Company of such action specifying the size of the increased Board at least one hundred (100) days prior to the first anniversary of the preceding year’s annual meeting or, if the Company did not hold an annual meeting in the preceding year, a stockholder’s notice shall also be considered timely with respect to the next annual meeting, but only with respect to nominees for any new director positions created by such increase that would be filled at the next annual meeting, and only with respect to a stockholder who, prior to the otherwise applicable stockholder notice deadline, submitted to the Company a timely and proper stockholder’s notice proposing nominees for election to the Board of Directors at such annual meeting in compliance with the Amended and Restated Bylaws in all applicable respects, if such notice shall be delivered to the Secretary at the principal executive offices of the Company not later than the close of business on the tenth (10th) day following the day on which such public announcement is first made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set forth therein the class or series and number of shares of stock which are owned beneficially and/or of record by such stockholder and/or beneficial owner, the date on which such shares were acquired and the investment intent at the time of such acquisition, and any shares of any class or series of stock of the Company as to which such stockholder and such beneficial owner has a right to acquire beneficial ownership at any time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provide therein a description of any agreement, arrangement, or understanding (whether written or oral, formal or informal, or monetary or non-monetary), including any derivative or short positions, profit interests, options, warrants, convertible securities, stock appreciation or similar rights, hedging transactions, and borrowed or loaned shares, that has been entered into by, or on behalf of, such stockholder or such beneficial owner and any of their Affiliates or Associates,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or any of their Affiliates or Associates, with respect to securities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provide therein a description of any agreement, arrangement, or understanding (whether written or oral, formal or informal, or monetary or non-monetary) with respect to the nomination or proposal between or among such stockholder and/or such beneficial owner, any of their respective Affiliates or Associates, and any other persons, including, in the case of a nomination, the proposed nominee;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provide therein a description of any agreement, arrangement, or understanding (whether written or oral, formal or informal, or monetary or non-monetary), including any derivative or short positions, profit interests, options, warrants, convertible securities, stock appreciation or similar rights, hedging transactions, and borrowed or loaned shares, that has been entered into by, or on behalf of, such stockholder or such beneficial owner and any of their Affiliates or Associates,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or any of their Affiliates or Associates, with respect to securities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provide therein a reasonably detailed description of any material pending or threatened legal proceeding in which such stockholder or such beneficial owner is, or is reasonably expected to be made, a party or material participant involving the Company or any of its officers or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provide therein a reasonably detailed description of any material relationship between such stockholder or such beneficial owner, on the one hand, and the Company or any Affiliate or Associate of the Company, on the other hand;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that submits a notice of proposed business and/or nominations with respect to a stockholders’ meeting provide therein a reasonably detailed description of any plans or proposals of such stockholder or such beneficial owner relating to the Company that would be required to be disclosed by such stockholder or beneficial owner pursuant to Item 4 of Schedule 13D if a Schedule 13D relating to the Company was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by such stockholder or such beneficial owner pursuant to the Exchange Act (regardless of whether the requirement to file a Schedule 13D with the SEC is applicable to such stockholder or beneficial owner) together with a description of any agreements, arrangements, or understandings (whether written or oral, formal or informal, or monetary or non-monetary) that relate to such plans or proposals and naming all the parties to any such agreements, arrangements, or understandings;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a stockholder that submits a notice of proposed business and/or nominations with respect to a stockholders’ meeting to update and supplement such notice,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Company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upon written request by the Secretary or the Board of Directors, any stockholder that submits a stockholder notice of proposed business and/or nominations with respect to a stockholders’ meeting shall provide, within five (5) business days of delivery of such request (or such other period as may be specified in such request), (A) written verification, satisfactory, in the sole discretion of the Board of Directors or the Secretary, as applicable, to demonstrate the accuracy of any information included by the stockholder in its notice of proposed business and/or nominations, and (B) a written update of any information (including, if requested by the Secretary or the Board of Directors, written confirmation by such stockholder that it continues to intend to bring such nomination(s) or other business proposal before the meeting) included by the stockholder in its notice of proposed business and/or nominations as of an earlier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each proposed nominee for election to the Board of Directors to complete and deliver to the Secretary at the principal executive offices of the Company (in accordance with the time periods prescribed for delivery of a stockholder’s notice pursuant to the advance notice requirements of the Amended and Restated Bylaws) a mandatory written questionnaire, in the form provided by the Company upon request, with respect to the background, qualifications, stock ownership, and independence of such proposed nominee;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each proposed nominee for election to the Board of Directors enter into a written representation and agreement, in the form provided by the Company upon request, with respect to various matters, including without limitation that such proposed nominee (i) is not, and will not become, a party to any voting commitments (as defined in the Amended and Restated Bylaws) that has not been disclosed to the Company or any voting commitment that could limit or interfere with such proposed nominee’s ability to comply, if elected as a director of the Company, with such proposed nominee’s fiduciary duties under applicable law; (ii) is not and will not become a party to any agreement, arrangement, or understanding (whether written or oral, formal or informal, or monetary or non-monetary) with any person or entity other than the Company with respect to any direct or indirect compensation, reimbursement, or indemnification in connection with service or action as a director that has not been disclosed to the Company; (iii) if elected as a director of the Company, will comply, with all applicable corporate governance, code of conduct and ethics, conflict of interest, confidentiality, stock ownership, and trading policies, and any other of the Company’s policies or guidelines applicable to directors and in effect during such person’s term in office as a director; (iv) if elected as a director of the Company, will comply with all applicable rules of the SEC, all applicable rules of any securities exchanges upon which the Company’s securities are listed, the certificate of incorporation, the bylaws, and all applicable fiduciary duties under state law; (v) is not now subject to any governmental law, regulation, order, decree, or sanction that could prohibit or limit such director nominee’s service on the Board of Directors or any committee thereof; and (vi) if elected as a director of the Company, intends to serve the entire term of such directorship;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the Company may require any stockholder providing a notice of nominations with respect to a proposed nominee for election to the Board of Directors to furnish such other information regarding such individual as may reasonably be requested by the Secretary or the Board of Directors in writing prior to the meeting of stockholders at which the nomination of such individual is intended to be made in order for the Board of Directors to assess the qualifications, suitability, and eligibility of such individual to serve as a director, or that could be material to a reasonable stockholder’s understanding of the independence, or lack thereof, of such individual under the listing standards of each securities exchange upon which the Company’s securities are listed, any applicable rules of the SEC, any publicly disclosed standards used by the Board of Directors in selecting nominees for election as a director and for determining and disclosing the independence of directors, including those applicable to a director’s service on any of the committees of the Board, or the requirements of any other laws or regulations applicable to the Company (such information, if requested by the Secretary or the Board of Directors, must be provided within five (5) business days after it has been requested);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an acknowledgment from a stockholder that submits a notice of proposed business and/or nominations with respect to a stockholders’ meeting that if such stockholder is not Present in Person at such meeting to nominate the proposed nominee(s) or to bring such business included in its stockholder notice, as applicable, before such meeting, the Company need not present such business or proposed nominee(s) for a vote at such meeting, notwithstanding that proxies in respect of such vote may have been received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stockholders’ notice of proposed nominations include for each proposed nominee a description in reasonable detail of any and all litigation, whether or not judicially resolved, settled, or dismissed, relating to such individual’s past or current service on the board of directors, board of trustees, or similar governing body of any corporation, limited liability company, partnership, trust, or any other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stockholders’ notice of proposed nominations include for each proposed nominee a description in reasonable detail of any agreements, arrangements, or understandings (whether written or oral, formal or informal, or monetary or non-monetary) between such individual and any person as to how such individual, if elected as a director of the Company, would act or vote on any issue or question that may come before the Board of Directors;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stockholders’ notice of proposed nominations include for each proposed nominee a description in reasonable detail of any agreements, arrangements, or understandings (whether written or oral, formal, or informal, or monetary or non-monetary) between such individual and any person that could limit or interfere with such individual’s ability to comply, if elected as a director, with his or her fiduciary duties under applicable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stockholders’ notice of proposed nominations include for each proposed nominee a description in reasonable detail of any business or personal interests that could place such individual, if elected as a director of the Company, in a potential conflict of interest with the Company or any of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stockholder’s notice of proposed nominations include for each proposed nominee the amount of any equity securities beneficially owned by such individual in any person or entity that competes with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each proposed nominee for election to the Board of Directors submit to interviews with the Board of Directors or any committee thereof within five (5) business days following any request therefor from the Board of Directors or any committee thereof, and that such proposed nominee be completely candid and truthful in responding to any questions posed during such interviews;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intending to solicit proxies in support of director nominees (other than the Company’s nominees), provide a representation as to whether the stockholder or the beneficial owner, if any, intends or is part of a group which intends to solicit proxies in support of its nominees in accordance with Rule 14a-19 promulgated under the Exchange Act, including delivering a proxy statement and form of proxy to holders representing at least sixty-seven percent (67%) of the Company’s voting shares entitled to vote on the election of directors in support of such nominee or nominees and to otherwise comply with all applicable provisions of Rule 14a-19 promulgated under the Exchange Act (including the Staff of the SEC’s interpretative guidance relating thereto), or, in the case of a stockholder soliciting proxies in support of a proposal other than nominations, to holders of at least the percentage of outstanding stock required to approve or adopt the proposal;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in no event can a stockholder include in a stockholder’s notice of proposed nominations a number of proposed nominees for election as directors that is greater than the number of directors to be elected to the Board of Directors at the stockholders’ meeting to which that stockholder’s notice relates;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a stockholder submitting a stockholder’s notice of proposed business and/or nominations with respect to a stockholders’ meeting, by its delivery to the Company, represents and warrants that all information contained therein, when submitted, is accurate in all respects and that, if any information contained in a submitted stockholder’s notice is determined to be inaccurate, such stockholder’s notice may be deemed not to have been provided in accordance with the advance notice requirements of the Amended and Restated Bylaws;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for a stockholder’s notice of proposed business and/or nominations with respect to a stockholders’ meeting to comply with the advance notice requirements of the Amended and Restated Bylaws, all the information required to be included therein must be expressly set forth in writing directly within the body of the stockholder’s notice, rather than being incorporated by reference from any other document or writing, including, but not limited to, any correspondence or any documents filed with the SEC, a court, or another governmental body;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for a stockholder’s notice of proposed business and/or nominations with respect to a stockholders’ meeting to comply with the advance notice requirements of the Amended and Restated Bylaws, each of such requirements must be directly and expressly responded to and a stockholder’s notice must clearly indicate and expressly cross-reference which provisions of the Amended and Restated Bylaws the information disclosed is intended to be responsive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a stockholder submitting a stockholder’s notice of proposed business and/or nominations with respect to a stockholders’ meeting, by its delivery to the Company, acknowledges that it understands that nothing contained therein shall be considered confidential or proprietary information and that, except as provided by applicable law, none of the Company, the Board of Directors, or any agents or representatives thereof shall be restricted, in any manner, from publicly disclosing or using any of the information contained in a stockholder’s notice;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that a stockholder submitting a stockholder’s notice of proposed business and/or nominations with respect to a stockholders’ meeting, at all times prior and subsequent to the submission of such notice, comply with all applicable requirements of state and federal law, including, without limitation, the Exchange Act and the rules and regulations thereunder (including, without limitation, those relating to the timely and accurate filing with the SEC of Schedules 13D and 14A and all amendments and supplements thereto and the notice, filing, solicitation, and other requirements contained in Rule 14a-19 promulgated under the Exchange Act), as well as any interpretative guidance issued by, and/or requests from, the Staff of the SEC, with respect to the matters set forth in the Amended and Restated Bylaws, including, without limitation, the advance notice requirements thereof and the actions contemplated hereby.</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to the extent that the Board of Directors calls a special meeting of stockholders for the purpose of electing directors, the advance notice disclosure and other requirements contained in the Amended and Restated Bylaws applicable to proposing nominees for election to the Board of Directors at annual meetings of stockholders shall also apply to stockholders seeking to propose director nominations at such a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special meetings of the Board of Directors shall be held whenever called by the Secretary, at the written request of any three (3) directors, or by the Chairman of the Board, or, in the event that the office of the Chairman of the Board is vacant, by the Chief Executive Officer, or in the event that the offices of the Chairman of the Board and Chief Executive Officer are vacant, by the Lead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Amended and Restated Bylaws further provide that notice of any special meeting of the Board of Directors shall be sent to each director either (a) by reputable overnight delivery service to his or her residence or usual place of business in circumstances to which such service guarantees next day delivery, not later than on the day that is the second business day immediately preceding the day of such meeting, or (b) by electronic mail or other electronic means, not later than twenty-four (24) hours before the time of such meeting, or on such shorter notice as the person or persons calling such meeting may deem necessary or appropriate in the circumstances;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notice of any special meeting of the Board of Directors need not, however, be given to any director, if notice is waived by him or her in writing or if, subject to applicable law, he or she shall be present at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Miscellaneous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also incorporate various other “clean-up” changes, including, but not limited to, grammatical and other typographical corrections, formatting changes, revisions to headings, titles, and captions, and providing capitalized definitions for certain terms.</w:t>
      </w:r>
    </w:p>
    <w:p>
      <w:pPr>
        <w:pStyle w:val="TextBody"/>
        <w:bidi w:val="0"/>
        <w:spacing w:before="0" w:after="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28" w:type="dxa"/>
          <w:right w:w="0" w:type="dxa"/>
        </w:tblCellMar>
      </w:tblPr>
      <w:tblGrid>
        <w:gridCol w:w="725"/>
        <w:gridCol w:w="60"/>
        <w:gridCol w:w="7025"/>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02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7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0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025" w:type="dxa"/>
            <w:tcBorders/>
            <w:shd w:fill="CCEEFF" w:val="clear"/>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Amended and Restated Bylaws of Motorsport Games Inc., as adopted on July 22, 2026</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02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625"/>
        <w:gridCol w:w="320"/>
        <w:gridCol w:w="309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caps w:val="false"/>
          <w:smallCaps w:val="false"/>
        </w:rPr>
      </w:pPr>
      <w:bookmarkStart w:id="28" w:name="ex3-1.htm"/>
      <w:bookmarkStart w:id="29" w:name="ksex3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on July 22,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OFFICES</w:t>
      </w:r>
    </w:p>
    <w:p>
      <w:pPr>
        <w:pStyle w:val="TextBody"/>
        <w:bidi w:val="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1.01.</w:t>
            </w:r>
          </w:p>
        </w:tc>
        <w:tc>
          <w:tcPr>
            <w:tcW w:w="9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Registered Office</w:t>
            </w:r>
            <w:r>
              <w:rPr>
                <w:rFonts w:ascii="Times New Roman;Times;Serif" w:hAnsi="Times New Roman;Times;Serif"/>
                <w:sz w:val="20"/>
              </w:rPr>
              <w:t>. The registered office of Motorsport Games Inc. (the “</w:t>
            </w:r>
            <w:r>
              <w:rPr>
                <w:rFonts w:ascii="Times New Roman;Times;Serif" w:hAnsi="Times New Roman;Times;Serif"/>
                <w:b/>
                <w:sz w:val="20"/>
              </w:rPr>
              <w:t>Corporation</w:t>
            </w:r>
            <w:r>
              <w:rPr>
                <w:rFonts w:ascii="Times New Roman;Times;Serif" w:hAnsi="Times New Roman;Times;Serif"/>
                <w:sz w:val="20"/>
              </w:rPr>
              <w:t>”) shall be in the Dover, Kent County, Delaware 19901, State of Delaware.</w:t>
            </w:r>
          </w:p>
        </w:tc>
      </w:tr>
      <w:tr>
        <w:trPr/>
        <w:tc>
          <w:tcPr>
            <w:tcW w:w="811" w:type="dxa"/>
            <w:tcBorders/>
            <w:vAlign w:val="center"/>
          </w:tcPr>
          <w:p>
            <w:pPr>
              <w:pStyle w:val="TableContents"/>
              <w:bidi w:val="0"/>
              <w:spacing w:before="0" w:after="283"/>
              <w:jc w:val="both"/>
              <w:rPr/>
            </w:pPr>
            <w:r>
              <w:rPr/>
              <w:t> </w:t>
            </w:r>
          </w:p>
        </w:tc>
        <w:tc>
          <w:tcPr>
            <w:tcW w:w="9394"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1.02.</w:t>
            </w:r>
          </w:p>
        </w:tc>
        <w:tc>
          <w:tcPr>
            <w:tcW w:w="9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Other Offices</w:t>
            </w:r>
            <w:r>
              <w:rPr>
                <w:rFonts w:ascii="Times New Roman;Times;Serif" w:hAnsi="Times New Roman;Times;Serif"/>
                <w:sz w:val="20"/>
              </w:rPr>
              <w:t>. The Corporation may also have offices at such other places both within and without the State of Delaware as the Board of Directors of the Corporation (the “</w:t>
            </w:r>
            <w:r>
              <w:rPr>
                <w:rFonts w:ascii="Times New Roman;Times;Serif" w:hAnsi="Times New Roman;Times;Serif"/>
                <w:b/>
                <w:sz w:val="20"/>
              </w:rPr>
              <w:t>Board of Directors</w:t>
            </w:r>
            <w:r>
              <w:rPr>
                <w:rFonts w:ascii="Times New Roman;Times;Serif" w:hAnsi="Times New Roman;Times;Serif"/>
                <w:sz w:val="20"/>
              </w:rPr>
              <w:t>”) may from time to time determine or the business of the Corporation may require.</w:t>
            </w:r>
          </w:p>
        </w:tc>
      </w:tr>
      <w:tr>
        <w:trPr/>
        <w:tc>
          <w:tcPr>
            <w:tcW w:w="811" w:type="dxa"/>
            <w:tcBorders/>
            <w:vAlign w:val="center"/>
          </w:tcPr>
          <w:p>
            <w:pPr>
              <w:pStyle w:val="TableContents"/>
              <w:bidi w:val="0"/>
              <w:spacing w:before="0" w:after="283"/>
              <w:jc w:val="both"/>
              <w:rPr/>
            </w:pPr>
            <w:r>
              <w:rPr/>
              <w:t> </w:t>
            </w:r>
          </w:p>
        </w:tc>
        <w:tc>
          <w:tcPr>
            <w:tcW w:w="9394" w:type="dxa"/>
            <w:tcBorders/>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1.03.</w:t>
            </w:r>
          </w:p>
        </w:tc>
        <w:tc>
          <w:tcPr>
            <w:tcW w:w="9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Books</w:t>
            </w:r>
            <w:r>
              <w:rPr>
                <w:rFonts w:ascii="Times New Roman;Times;Serif" w:hAnsi="Times New Roman;Times;Serif"/>
                <w:sz w:val="20"/>
              </w:rPr>
              <w:t>. The books of the Corporation may be kept within or without the State of Delaware as the Board of Directors may from time to time determine or the business of the Corporation may require.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MEETINGS OF STOCKHOLDERS</w:t>
      </w:r>
    </w:p>
    <w:p>
      <w:pPr>
        <w:pStyle w:val="TextBody"/>
        <w:bidi w:val="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712"/>
        <w:gridCol w:w="9493"/>
      </w:tblGrid>
      <w:tr>
        <w:trPr/>
        <w:tc>
          <w:tcPr>
            <w:tcW w:w="7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2.01.</w:t>
            </w:r>
          </w:p>
        </w:tc>
        <w:tc>
          <w:tcPr>
            <w:tcW w:w="94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Time and Place of Meetings</w:t>
            </w:r>
            <w:r>
              <w:rPr>
                <w:rFonts w:ascii="Times New Roman;Times;Serif" w:hAnsi="Times New Roman;Times;Serif"/>
                <w:sz w:val="20"/>
              </w:rPr>
              <w:t>. All meetings of stockholders shall be held at such place, either within or without the State of Delaware, on such date and at such time as may be determined from time to time by the Board of Directors (or the Chairman in the absence of a designation by the Board of Directors).</w:t>
            </w:r>
          </w:p>
        </w:tc>
      </w:tr>
      <w:tr>
        <w:trPr/>
        <w:tc>
          <w:tcPr>
            <w:tcW w:w="712" w:type="dxa"/>
            <w:tcBorders/>
            <w:vAlign w:val="center"/>
          </w:tcPr>
          <w:p>
            <w:pPr>
              <w:pStyle w:val="TableContents"/>
              <w:bidi w:val="0"/>
              <w:spacing w:before="0" w:after="283"/>
              <w:jc w:val="both"/>
              <w:rPr/>
            </w:pPr>
            <w:r>
              <w:rPr/>
              <w:t> </w:t>
            </w:r>
          </w:p>
        </w:tc>
        <w:tc>
          <w:tcPr>
            <w:tcW w:w="9493" w:type="dxa"/>
            <w:tcBorders/>
            <w:vAlign w:val="center"/>
          </w:tcPr>
          <w:p>
            <w:pPr>
              <w:pStyle w:val="TableContents"/>
              <w:bidi w:val="0"/>
              <w:spacing w:before="0" w:after="283"/>
              <w:jc w:val="both"/>
              <w:rPr/>
            </w:pPr>
            <w:r>
              <w:rPr/>
              <w:t> </w:t>
            </w:r>
          </w:p>
        </w:tc>
      </w:tr>
      <w:tr>
        <w:trPr/>
        <w:tc>
          <w:tcPr>
            <w:tcW w:w="7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2.02. </w:t>
            </w:r>
          </w:p>
        </w:tc>
        <w:tc>
          <w:tcPr>
            <w:tcW w:w="94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Annual Meetings</w:t>
            </w:r>
            <w:r>
              <w:rPr>
                <w:rFonts w:ascii="Times New Roman;Times;Serif" w:hAnsi="Times New Roman;Times;Serif"/>
                <w:sz w:val="20"/>
              </w:rPr>
              <w:t>. The annual meeting of the stockholders of the Corporation shall be held on such date and at such time as designated by the Board of Directors in its sole discretion. The purpose of this meeting shall be for the election of directors and for the transaction of such other business as may properly come before the meeting in accordance with the requirements of the Corporation’s bylaws (these “</w:t>
            </w:r>
            <w:r>
              <w:rPr>
                <w:rFonts w:ascii="Times New Roman;Times;Serif" w:hAnsi="Times New Roman;Times;Serif"/>
                <w:b/>
                <w:sz w:val="20"/>
              </w:rPr>
              <w:t>Bylaws</w:t>
            </w:r>
            <w:r>
              <w:rPr>
                <w:rFonts w:ascii="Times New Roman;Times;Serif" w:hAnsi="Times New Roman;Times;Serif"/>
                <w:sz w:val="20"/>
              </w:rPr>
              <w:t>”), the Corporation’s certificate of incorporation, as amended (the “</w:t>
            </w:r>
            <w:r>
              <w:rPr>
                <w:rFonts w:ascii="Times New Roman;Times;Serif" w:hAnsi="Times New Roman;Times;Serif"/>
                <w:b/>
                <w:sz w:val="20"/>
              </w:rPr>
              <w:t>Certificate of Incorporation</w:t>
            </w:r>
            <w:r>
              <w:rPr>
                <w:rFonts w:ascii="Times New Roman;Times;Serif" w:hAnsi="Times New Roman;Times;Serif"/>
                <w:sz w:val="20"/>
              </w:rPr>
              <w:t>”), the General Corporation Law of the State of Delaware as the same exists or may hereafter be amended (“</w:t>
            </w:r>
            <w:r>
              <w:rPr>
                <w:rFonts w:ascii="Times New Roman;Times;Serif" w:hAnsi="Times New Roman;Times;Serif"/>
                <w:b/>
                <w:sz w:val="20"/>
              </w:rPr>
              <w:t>Delaware Law</w:t>
            </w:r>
            <w:r>
              <w:rPr>
                <w:rFonts w:ascii="Times New Roman;Times;Serif" w:hAnsi="Times New Roman;Times;Serif"/>
                <w:sz w:val="20"/>
              </w:rPr>
              <w:t>”), and other applicable law.</w:t>
            </w:r>
          </w:p>
        </w:tc>
      </w:tr>
      <w:tr>
        <w:trPr/>
        <w:tc>
          <w:tcPr>
            <w:tcW w:w="712" w:type="dxa"/>
            <w:tcBorders/>
            <w:vAlign w:val="center"/>
          </w:tcPr>
          <w:p>
            <w:pPr>
              <w:pStyle w:val="TableContents"/>
              <w:bidi w:val="0"/>
              <w:spacing w:before="0" w:after="283"/>
              <w:jc w:val="both"/>
              <w:rPr/>
            </w:pPr>
            <w:r>
              <w:rPr/>
              <w:t> </w:t>
            </w:r>
          </w:p>
        </w:tc>
        <w:tc>
          <w:tcPr>
            <w:tcW w:w="9493" w:type="dxa"/>
            <w:tcBorders/>
            <w:vAlign w:val="center"/>
          </w:tcPr>
          <w:p>
            <w:pPr>
              <w:pStyle w:val="TableContents"/>
              <w:bidi w:val="0"/>
              <w:spacing w:before="0" w:after="283"/>
              <w:jc w:val="both"/>
              <w:rPr/>
            </w:pPr>
            <w:r>
              <w:rPr/>
              <w:t> </w:t>
            </w:r>
          </w:p>
        </w:tc>
      </w:tr>
      <w:tr>
        <w:trPr/>
        <w:tc>
          <w:tcPr>
            <w:tcW w:w="7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2.03. </w:t>
            </w:r>
          </w:p>
        </w:tc>
        <w:tc>
          <w:tcPr>
            <w:tcW w:w="94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Special Meetings</w:t>
            </w:r>
            <w:r>
              <w:rPr>
                <w:rFonts w:ascii="Times New Roman;Times;Serif" w:hAnsi="Times New Roman;Times;Serif"/>
                <w:sz w:val="20"/>
              </w:rPr>
              <w:t>. Special meetings of stockholders may be called by the Board of Directors, the Chairman of the Board of Directors, the Chief Executive Officer, or the President of the Corporation and may not be called by any other person.</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370" w:type="dxa"/>
        <w:jc w:val="left"/>
        <w:tblInd w:w="0" w:type="dxa"/>
        <w:tblLayout w:type="fixed"/>
        <w:tblCellMar>
          <w:top w:w="0" w:type="dxa"/>
          <w:left w:w="0" w:type="dxa"/>
          <w:bottom w:w="0" w:type="dxa"/>
          <w:right w:w="0" w:type="dxa"/>
        </w:tblCellMar>
      </w:tblPr>
      <w:tblGrid>
        <w:gridCol w:w="1130"/>
        <w:gridCol w:w="5240"/>
      </w:tblGrid>
      <w:tr>
        <w:trPr/>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2.04. </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Notice of Meetings and Adjourned Meetings; Waivers of Notice</w:t>
            </w:r>
            <w:r>
              <w:rPr>
                <w:rFonts w:ascii="Times New Roman;Times;Serif" w:hAnsi="Times New Roman;Times;Serif"/>
                <w:sz w:val="20"/>
              </w:rPr>
              <w:t>.</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Delaware Law, such notice shall be given not less than ten (10) nor more than sixty (60) days before the date of the meeting to each stockholder of record entitled to vote at such meeting. Unless these Bylaws otherwise require, when a meeting is adjourned to another time or place (whether or not a quorum is present), notice need not be given of the adjourned meeting if the time, place, if any, and the means of remote communications, if any, by which stockholders and proxy holders may be deemed to be present in person and vote at such meeting, are announced at the meeting at which the adjournment is taken. At the adjourned meeting, the Corporation may transact any business which might have been transacted at the original meeting. If the adjournment is for more than thirty (30) days, or after the adjournment a new record date is fixed for the adjourned meeting, a notice of the adjourned meeting shall be given to each stockholder of record entitled to vote at the meeting.</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3"/>
        <w:gridCol w:w="9522"/>
      </w:tblGrid>
      <w:tr>
        <w:trPr/>
        <w:tc>
          <w:tcPr>
            <w:tcW w:w="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2.05. </w:t>
            </w:r>
          </w:p>
        </w:tc>
        <w:tc>
          <w:tcPr>
            <w:tcW w:w="95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Quorum</w:t>
            </w:r>
            <w:r>
              <w:rPr>
                <w:rFonts w:ascii="Times New Roman;Times;Serif" w:hAnsi="Times New Roman;Times;Serif"/>
                <w:sz w:val="20"/>
              </w:rPr>
              <w:t>. Unless otherwise provided under the certificate of incorporation or these bylaws and subject to Delaware Law, the presence, in person or by proxy, of the holders of a majority of the voting power of the stock issued and outstanding and entitled to vote shall constitute a quorum for the transaction of business at a stockholders’ meeting. If, however, such quorum shall not be present or represented at any meeting of the stockholders, a majority of the voting power of the stockholders present in person or represented by proxy at the meeting or the individual acting as chairman of the meeting may adjourn the meeting, without notice other than announcement at the meeting, until a quorum shall be present or represented. The individual acting as chairman of the meeting may also, from time to time, for any or no reason, adjourn or recess any meeting of stockholders. At such adjourned meeting at which a quorum shall be present or represented by proxy any business may be transacted which might have been transacted at the meeting as originally notified.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750" w:type="dxa"/>
        <w:jc w:val="left"/>
        <w:tblInd w:w="0" w:type="dxa"/>
        <w:tblLayout w:type="fixed"/>
        <w:tblCellMar>
          <w:top w:w="0" w:type="dxa"/>
          <w:left w:w="0" w:type="dxa"/>
          <w:bottom w:w="0" w:type="dxa"/>
          <w:right w:w="0" w:type="dxa"/>
        </w:tblCellMar>
      </w:tblPr>
      <w:tblGrid>
        <w:gridCol w:w="1130"/>
        <w:gridCol w:w="620"/>
      </w:tblGrid>
      <w:tr>
        <w:trPr/>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2.06. </w:t>
            </w:r>
          </w:p>
        </w:tc>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Voting</w:t>
            </w:r>
            <w:r>
              <w:rPr>
                <w:rFonts w:ascii="Times New Roman;Times;Serif" w:hAnsi="Times New Roman;Times;Serif"/>
                <w:sz w:val="20"/>
              </w:rPr>
              <w:t>.</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entitled to vote at a meeting of stockholders or to express consent or dissent to a corporate action in writing without a meeting may authorize another person or persons to act for such stockholder by proxy, appointed by an instrument in writing, subscribed by such stockholder or by his attorney thereunto authorized, or by proxy sent by cable, telegram or by any means of electronic communication permitted by law, which results in a writing from such stockholder or by his attorney, and delivered to the secretary of the meeting. No proxy shall be voted after three (3) years from its date, unless said proxy provides for a longer period.</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may be cast by any stockholder entitled to vote in person or by his proxy. In determining the number of votes cast for or against a proposal or nominee, shares abstaining from voting on a matter (including elections) will not be treated as a vote cast. A non-vote by a broker will be counted for purposes of determining a quorum but not for purposes of determining the number of votes cast.</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8"/>
        <w:gridCol w:w="9377"/>
      </w:tblGrid>
      <w:tr>
        <w:trPr/>
        <w:tc>
          <w:tcPr>
            <w:tcW w:w="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2.07. </w:t>
            </w:r>
          </w:p>
        </w:tc>
        <w:tc>
          <w:tcPr>
            <w:tcW w:w="9377" w:type="dxa"/>
            <w:tcBorders/>
            <w:vAlign w:val="center"/>
          </w:tcPr>
          <w:p>
            <w:pPr>
              <w:pStyle w:val="TableContents"/>
              <w:bidi w:val="0"/>
              <w:spacing w:before="0" w:after="283"/>
              <w:jc w:val="both"/>
              <w:rPr/>
            </w:pPr>
            <w:r>
              <w:rPr>
                <w:rFonts w:ascii="Times New Roman;Times;Serif" w:hAnsi="Times New Roman;Times;Serif"/>
                <w:i/>
                <w:sz w:val="20"/>
              </w:rPr>
              <w:t>No</w:t>
            </w:r>
            <w:r>
              <w:rPr/>
              <w:t xml:space="preserve"> </w:t>
            </w:r>
            <w:r>
              <w:rPr>
                <w:rFonts w:ascii="Times New Roman;Times;Serif" w:hAnsi="Times New Roman;Times;Serif"/>
                <w:i/>
                <w:sz w:val="20"/>
              </w:rPr>
              <w:t>Action by Consent</w:t>
            </w:r>
            <w:r>
              <w:rPr>
                <w:rFonts w:ascii="Times New Roman;Times;Serif" w:hAnsi="Times New Roman;Times;Serif"/>
                <w:sz w:val="20"/>
              </w:rPr>
              <w:t>. Any action required or permitted to be taken by the stockholders of the Corporation must be effected at a duly called annual or special meeting of stockholders of the Corporation and may not be effected by any consent in writing by such stockholders.</w:t>
            </w:r>
          </w:p>
        </w:tc>
      </w:tr>
      <w:tr>
        <w:trPr/>
        <w:tc>
          <w:tcPr>
            <w:tcW w:w="828" w:type="dxa"/>
            <w:tcBorders/>
            <w:vAlign w:val="center"/>
          </w:tcPr>
          <w:p>
            <w:pPr>
              <w:pStyle w:val="TableContents"/>
              <w:bidi w:val="0"/>
              <w:spacing w:before="0" w:after="283"/>
              <w:jc w:val="both"/>
              <w:rPr/>
            </w:pPr>
            <w:r>
              <w:rPr/>
              <w:t> </w:t>
            </w:r>
          </w:p>
        </w:tc>
        <w:tc>
          <w:tcPr>
            <w:tcW w:w="9377" w:type="dxa"/>
            <w:tcBorders/>
            <w:vAlign w:val="center"/>
          </w:tcPr>
          <w:p>
            <w:pPr>
              <w:pStyle w:val="TableContents"/>
              <w:bidi w:val="0"/>
              <w:spacing w:before="0" w:after="283"/>
              <w:jc w:val="both"/>
              <w:rPr/>
            </w:pPr>
            <w:r>
              <w:rPr/>
              <w:t> </w:t>
            </w:r>
          </w:p>
        </w:tc>
      </w:tr>
      <w:tr>
        <w:trPr/>
        <w:tc>
          <w:tcPr>
            <w:tcW w:w="8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2.08. </w:t>
            </w:r>
          </w:p>
        </w:tc>
        <w:tc>
          <w:tcPr>
            <w:tcW w:w="9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Organization and Conduct of Meetings</w:t>
            </w:r>
            <w:r>
              <w:rPr>
                <w:rFonts w:ascii="Times New Roman;Times;Serif" w:hAnsi="Times New Roman;Times;Serif"/>
                <w:sz w:val="20"/>
              </w:rPr>
              <w:t>.</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stockholders shall be presided over, and called to order, by the Chairman of the Board, or, in the absence of the Chairman of the Board, the Chief Executive Officer, if any, or, in the absence of the Chief Executive Officer, by the President,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of the Corporation (the “</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or in the absence of the Secretary an assistant secretary, shall act as secretary of the meeting, but in the absence of the Secretary and any assistant secretary the chairman of the meeting may appoint any person to act as secretary of the meeting.</w:t>
            </w:r>
          </w:p>
        </w:tc>
      </w:tr>
    </w:tbl>
    <w:p>
      <w:pPr>
        <w:pStyle w:val="TextBody"/>
        <w:bidi w:val="0"/>
        <w:ind w:left="1440" w:right="0" w:hanging="10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applicable law, the Board of Directors shall be entitled to, or in the absence of the Board of Directors doing so, the chairman of the meeting shall have the right and authority, and shall be entitled to, prescribe such rules, regulations, and procedures and to do all such acts and things as it, he, or she, as the case may be, determines, in its, his, or her sole discretion, without any action by the stockholders, to be necessary, appropriate, desirable, or convenient for the proper conduct of the meeting, including, without limitation, (i) establishing an agenda for the meeting and the order for the consideration of the items of business on such agenda; (ii) establishing procedures for the maintenance of order and safety; (iii) limiting attendance at the meeting to stockholders of record of the Corporation, their duly authorized proxies, and such other persons as the chairman of the meeting may determine; (iv) limiting participation at the meeting on any matter to stockholders of record of the Corporation entitled to vote on such matter, their duly authorized proxies, and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or a proxy for a stockholder, and the class and series and number of shares of each class and series of capital stock of the Corporation which are owned beneficially and/or of record by such stockholder; (v) limiting the time allotted to questions or comments on the affairs of the Corporation; (vi) restricting entry to such meeting after the time prescribed for the commencement thereof; (vii) removing any stockholder or any other person who refuses to comply with meeting procedures, rules, or guidelines as established by the chairman of the meeting; (viii) restricting use of any audio or video recording or transmitting devices at the meeting: (ix) determining when and for how long the polls should be opened and when the polls should be closed; (x) announcing the results of voting; and (xi) taking such other action as is deemed necessary, appropriate, desirable, or convenient for the proper conduct of the meeting.</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 No inspector, whether appointed by the Board of Directors or by the person acting as chairman of the meeting, need be a stockholder of the Corporation. Unless and to the extent determined by the Board of Directors or the chairman of the meeting, meetings of stockholders shall not be required to be held in accordance with the rules of parliamentary procedure.</w:t>
            </w:r>
          </w:p>
        </w:tc>
      </w:tr>
    </w:tbl>
    <w:p>
      <w:pPr>
        <w:pStyle w:val="TextBody"/>
        <w:bidi w:val="0"/>
        <w:ind w:left="1440" w:right="0" w:hanging="108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ind w:left="1440" w:right="0" w:hanging="108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130"/>
        <w:gridCol w:w="3995"/>
      </w:tblGrid>
      <w:tr>
        <w:trPr/>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2.09. </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Conduct of Business at a Stockholders Meetings</w:t>
            </w:r>
            <w:r>
              <w:rPr>
                <w:rFonts w:ascii="Times New Roman;Times;Serif" w:hAnsi="Times New Roman;Times;Serif"/>
                <w:sz w:val="20"/>
              </w:rPr>
              <w:t>.</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Meetings of Stockholders</w:t>
            </w:r>
            <w:r>
              <w:rPr>
                <w:rFonts w:ascii="Times New Roman;Times;Serif" w:hAnsi="Times New Roman;Times;Serif"/>
                <w:b w:val="false"/>
                <w:i w:val="false"/>
                <w:caps w:val="false"/>
                <w:smallCaps w:val="false"/>
                <w:sz w:val="20"/>
              </w:rPr>
              <w:t>. At any annual meeting of the stockholders, only such nominations of individuals for election to the Board of Directors shall be made, and only such other business shall be conducted or considered, as shall have been properly brought before the meeting in accordance with these Bylaws, the Certificate of Incorporation, Delaware Law, and other applicable law.</w:t>
            </w:r>
          </w:p>
        </w:tc>
      </w:tr>
    </w:tbl>
    <w:p>
      <w:pPr>
        <w:pStyle w:val="TextBody"/>
        <w:bidi w:val="0"/>
        <w:ind w:left="1440" w:right="0" w:hanging="108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(or any duly authorized committee thereof); (ii) if not specified in the Corporation’s notice of meeting (or any supplement thereto) given by or at the direction of the Board of Directors (or any duly authorized committee thereof), otherwise properly brought before the meeting by or at the direction of the Board of Directors or any committee thereof duly authorized to bring nominations or other business before the meeting; or (iii) otherwise properly requested to be brought before the annual meeting by a stockholder of the Corporation who is Present in Person (as defined below) in accordance with these Bylaws. For nominations of individuals for election to the Board of Directors or proposals of other business to be properly requested by a stockholder to be brought before an annual meeting, a stockholder must (i) be a stockholder of record of the Corporation as of the record date set by the Board of Directors for the purpose of determining stockholders entitled to notice of, and to vote at, the annual meeting and at the time of such meeting (and any postponement or adjournment thereof); (ii) be a stockholder of record at the time of giving of the notice by the stockholder provided for in this Section 2.09; (iii) be entitled to vote at the meeting (and any postponement or adjournment thereof) in the election of each individual so nominated and on any such other business proposed by such stockholder; (iv) be Present in Person at the applicable annual meeting (and any postponement or adjournment thereof); and (v) comply in all applicable respects with the requirements and procedures set forth in these Bylaws, including, but not limited to, this Section 2.09, and with other requirements of applicable law. This Section 2.09, together with the requirements of Section 2.10 and, as applicable, Section 2.11, shall be the exclusive means for a stockholder to bring nominations and/or other business proposals before an annual meeting of stockholders (other than matters properly brought before the meeting pursuant to Rule 14a-8 under the Securities Exchange Act of 1934, as amended (including the rules and regulations promulgated thereunder and the interpretative guidance of the Staff of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relating thereto)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included in the Corporation’s notice of meeting). For the purposes of these Bylaws, (A) “</w:t>
      </w:r>
      <w:r>
        <w:rPr>
          <w:rFonts w:ascii="Times New Roman;Times;Serif" w:hAnsi="Times New Roman;Times;Serif"/>
          <w:b/>
          <w:i w:val="false"/>
          <w:caps w:val="false"/>
          <w:smallCaps w:val="false"/>
          <w:sz w:val="20"/>
        </w:rPr>
        <w:t>Present in Person</w:t>
      </w:r>
      <w:r>
        <w:rPr>
          <w:rFonts w:ascii="Times New Roman;Times;Serif" w:hAnsi="Times New Roman;Times;Serif"/>
          <w:b w:val="false"/>
          <w:i w:val="false"/>
          <w:caps w:val="false"/>
          <w:smallCaps w:val="false"/>
          <w:sz w:val="20"/>
        </w:rPr>
        <w:t>” shall mean that the stockholder proposing nominees for election as directors or other business to be brought before the stockholders’ meeting, or, if the proposing stockholder is not an individual, a qualified representative of such proposing stockholder, appear in person at such stockholders’ meeting (unless such meeting is held by means of the Internet or other electronic technology in which case the proposing stockholder or, if applicable, its qualified representative shall be present at such stockholders’ meeting by means of the Internet or other electronic technology); and (B) “</w:t>
      </w:r>
      <w:r>
        <w:rPr>
          <w:rFonts w:ascii="Times New Roman;Times;Serif" w:hAnsi="Times New Roman;Times;Serif"/>
          <w:b/>
          <w:i w:val="false"/>
          <w:caps w:val="false"/>
          <w:smallCaps w:val="false"/>
          <w:sz w:val="20"/>
        </w:rPr>
        <w:t>qualified representative</w:t>
      </w:r>
      <w:r>
        <w:rPr>
          <w:rFonts w:ascii="Times New Roman;Times;Serif" w:hAnsi="Times New Roman;Times;Serif"/>
          <w:b w:val="false"/>
          <w:i w:val="false"/>
          <w:caps w:val="false"/>
          <w:smallCaps w:val="false"/>
          <w:sz w:val="20"/>
        </w:rPr>
        <w:t>” shall mean (i) if the stockholder is a corporation, any duly authorized officer of such corporation; (ii) if the stockholder is a limited liability company, any duly authorized member, manager or officer of such limited liability company; (iii) if the stockholder is a partnership, any general partner or person who functions as general partner for such partnership; (iv) if the stockholder is a trust, the trustee of such trust; or (v) if the stockholder is an entity other than the foregoing, the persons acting in such similar capacities as the foregoing with respect to such entity.</w:t>
      </w:r>
    </w:p>
    <w:p>
      <w:pPr>
        <w:pStyle w:val="TextBody"/>
        <w:bidi w:val="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of Directors (or any duly authorized committee thereof); or (ii) if not specified in the Corporation’s notice of meeting (or any supplement thereto) provided by or at the direction of the Board of Directors (or any duly authorized committee thereof), otherwise properly brought before the special meeting by or at the direction of the Board of Directors (or any duly authorized committee thereof).</w:t>
            </w:r>
          </w:p>
        </w:tc>
      </w:tr>
    </w:tbl>
    <w:p>
      <w:pPr>
        <w:pStyle w:val="TextBody"/>
        <w:bidi w:val="0"/>
        <w:ind w:left="1440" w:right="0" w:hanging="108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of individuals for election to the Board of Directors may be made at a special meeting of stockholders at which directors are to be elected pursuant to the Corporation’s notice of meeting (i) by or at the direction of the Board of Directors, or (ii) provided that the Board of Directors has determined that directors shall be elected at such meeting, by any stockholder of the Corporation who (A) is a stockholder of record of the Corporation as of the record date set by the Board of Directors for the purpose of determining stockholders entitled to notice of, and to vote at, the special meeting, at the time the stockholder’s notice provided for in this Section 2.09 is delivered to the Secretary, and at the time of the special meeting (and any adjournment or postponement thereof); (B) is entitled to vote at the meeting (and any adjournment or postponement thereof) in the election of each individual so nominated; and (C) complies with the notice and other procedures and requirements set forth in these Bylaws as well as all applicable law, including, without limitation, the Exchange Act, in connection with such nomination and all related actions. This Section 2.09(b)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pStyle w:val="TextBody"/>
        <w:bidi w:val="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Except as otherwise provided by these Bylaws, the Certificate of Incorporation, Delaware Law, or other applicable law, the chairman of any annual or special meeting shall have the power to determine, in consultation with counsel (who may be the Corporation’s internal counsel), whether a nomination or any other business proposed to be brought before the meeting was made or proposed, as the case may be, in accordance with these Bylaws, including, without limitation, whether any proposing stockholder breached, or took any action contrary to, any of the representations, undertakings, or commitments made in the stockholder’s notice it delivered to the Corporation or any of the documents submitted in connection therewith, and, if it is determined that any proposed nomination was not made, or other business was not proposed, in compliance with these Bylaws, to declare that no action shall be taken on such proposed nomination or other business and such proposed nomination or other business shall be disregarded notwithstanding that proxies in respect of such proposed nomination or other business may have been received by the Corporation.</w:t>
            </w:r>
          </w:p>
        </w:tc>
      </w:tr>
    </w:tbl>
    <w:p>
      <w:pPr>
        <w:pStyle w:val="TextBody"/>
        <w:bidi w:val="0"/>
        <w:ind w:left="1440" w:right="0" w:hanging="108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130"/>
        <w:gridCol w:w="4805"/>
      </w:tblGrid>
      <w:tr>
        <w:trPr/>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2.10. </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Advance Notice of Stockholder Business and Nominations</w:t>
            </w:r>
            <w:r>
              <w:rPr>
                <w:rFonts w:ascii="Times New Roman;Times;Serif" w:hAnsi="Times New Roman;Times;Serif"/>
                <w:sz w:val="20"/>
              </w:rPr>
              <w:t>.</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Annual Meeting of Stockholders</w:t>
            </w:r>
            <w:r>
              <w:rPr>
                <w:rFonts w:ascii="Times New Roman;Times;Serif" w:hAnsi="Times New Roman;Times;Serif"/>
                <w:b w:val="false"/>
                <w:i w:val="false"/>
                <w:caps w:val="false"/>
                <w:smallCaps w:val="false"/>
                <w:sz w:val="20"/>
              </w:rPr>
              <w:t>. Without qualification or limitation, subject to Section 2.10(c)(9) of these Bylaws, for any nominations or any other business to be properly brought before an annual meeting by a stockholder pursuant to Section 2.09(a) of these Bylaws, the stockholder must have given timely and proper notice thereof (including, in the case of nominations, the completed and signed questionnaire, representation, and agreement required by Section 2.11 of these Bylaws), and timely updates and supplements thereof, in each case in proper form, in writing to the Secretary, must have complied with the Exchange Act and other applicable law in connection with such nominations or other business, including, without limitation, with respect to nominations, Rule 14a-19 promulgated thereunder, and such other business must otherwise (A) be a proper subject to be proposed and voted upon by stockholders of the Corporation under these Bylaws, the Certificate of Incorporation, Delaware Law, and other applicable law, and (B) not relate to a matter that is expressly reserved for action by the Board under these Bylaws, the Certificate of Incorporation, Delaware Law, or other applicable law.</w:t>
            </w:r>
          </w:p>
        </w:tc>
      </w:tr>
    </w:tbl>
    <w:p>
      <w:pPr>
        <w:pStyle w:val="TextBody"/>
        <w:bidi w:val="0"/>
        <w:ind w:left="1440" w:right="0" w:hanging="108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provided, however, that in the event that the date of the annual meeting is more than thirty (30) days before or more than sixty (60) days after such anniversary date or, if the Corporation did not hold an annual meeting in the preceding year,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(such deadline for the delivery of a stockholder’s notice being hereinafter referred to as the “</w:t>
      </w:r>
      <w:r>
        <w:rPr>
          <w:rFonts w:ascii="Times New Roman;Times;Serif" w:hAnsi="Times New Roman;Times;Serif"/>
          <w:b/>
          <w:i w:val="false"/>
          <w:caps w:val="false"/>
          <w:smallCaps w:val="false"/>
          <w:sz w:val="20"/>
        </w:rPr>
        <w:t>Stockholder Notice Deadline</w:t>
      </w:r>
      <w:r>
        <w:rPr>
          <w:rFonts w:ascii="Times New Roman;Times;Serif" w:hAnsi="Times New Roman;Times;Serif"/>
          <w:b w:val="false"/>
          <w:i w:val="false"/>
          <w:caps w:val="false"/>
          <w:smallCaps w:val="false"/>
          <w:sz w:val="20"/>
        </w:rPr>
        <w:t>”). In no event shall any adjournment, recess, or postponement of an annual meeting or the public announcement or other disclosure thereof commence a new time period (or extend any time period) for the giving of a stockholder’s notice as described above.</w:t>
      </w:r>
    </w:p>
    <w:p>
      <w:pPr>
        <w:pStyle w:val="TextBody"/>
        <w:bidi w:val="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immediately preceding paragraph to the contrary, in the event that the number of directors to be elected to the Board of Directors at the next annual meeting is increased by the Board of Directors, and there is no public announcement by the Corporation of such action specifying the size of the increased Board at least one hundred (100) days prior to the first anniversary of the preceding year’s annual meeting or, if the Corporation did not hold an annual meeting in the preceding year, a stockholder’s notice required by this Section 2.10(a) shall also be considered timely with respect to the next annual meeting, but only with respect to nominees for any new director positions created by such increase that would be filled at the next annual meeting, and only with respect to a stockholder who, prior to the Stockholder Notice Deadline, submits to the Corporation a timely and proper stockholder’s notice proposing nominees for election to the Board of Directors at such annual meeting in compliance with this Section 2.10(a) in all applicable respects, if such notice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The update and supplement shall clearly identify the information that has changed since such stockholder’s prior advance notice submission. If a stockholder fails to provide such written update to the stockholder’s notice within such period, such notice may be deemed not to have been provided in accordance with this Section 2.10. For the avoidance of doubt, the obligation to update and supplement as set forth in this paragraph or any other Section of these Bylaws shall not limit or prejudice the Corporation’s rights with respect to asserting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pStyle w:val="TextBody"/>
        <w:bidi w:val="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written request by the Secretary or the Board of Directors, any stockholder who submits a stockholder notice with respect to a stockholders’ meeting shall provide, within five (5) business days of delivery of such request (or such other period as may be specified in such request), (A) written verification, satisfactory, in the sole discretion of the Board of Directors or the Secretary, as applicable, to demonstrate the accuracy of any information submitted by the stockholder pursuant to this Section 2.10, and (B) a written update of any information (including, if requested by the Secretary or the Board of Directors, written confirmation by such stockholder that it continues to intend to bring such nomination(s) or other business proposal before the meeting) submitted by the stockholder pursuant to this Section 2.10 as of an earlier date. If a stockholder fails to provide such written verification or written update within such period, the information as to which written verification or a written update was requested and, accordingly, the stockholder notice, may be deemed not to have been provided in accordance with this Section 2.10.</w:t>
      </w:r>
    </w:p>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subject to the provisions of Section 2.09(b) of these Bylaws.</w:t>
            </w:r>
          </w:p>
        </w:tc>
      </w:tr>
    </w:tbl>
    <w:p>
      <w:pPr>
        <w:pStyle w:val="TextBody"/>
        <w:bidi w:val="0"/>
        <w:ind w:left="1440" w:right="0" w:hanging="108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2.10(c)(9) of these Bylaws,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provided that the stockholder gives timely and proper notice thereof (including the information required by Section 2.10(c)(1) of these Bylaws and the completed and signed questionnaire, representation, and agreement required by Section 2.11 of these Bylaws), and timely updates and supplements thereof in each case in proper form, in writing, to the Secretary. To be timely, a stockholder’s notice pursuant to the preceding sentence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of the nominees proposed by the Board of Directors to be elected at such meeting. In no event shall any adjournment, recess, or postponement of a special meeting of stockholders, or the public announcement or other disclosure thereof commence a new time period (or extend any time period) for the giving of a stockholder’s notice as described above. In addition, to be considered timely and proper, a stockholder’s notice pursuant to the first sentence of this paragraph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pStyle w:val="TextBody"/>
        <w:bidi w:val="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Disclosure Requirements</w:t>
            </w:r>
            <w:r>
              <w:rPr>
                <w:rFonts w:ascii="Times New Roman;Times;Serif" w:hAnsi="Times New Roman;Times;Serif"/>
                <w:b w:val="false"/>
                <w:i w:val="false"/>
                <w:caps w:val="false"/>
                <w:smallCaps w:val="false"/>
                <w:sz w:val="20"/>
              </w:rPr>
              <w:t>.</w:t>
            </w:r>
          </w:p>
        </w:tc>
      </w:tr>
    </w:tbl>
    <w:p>
      <w:pPr>
        <w:pStyle w:val="TextBody"/>
        <w:bidi w:val="0"/>
        <w:ind w:left="1440" w:right="0" w:hanging="108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24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form, a stockholder’s notice to the Secretary must include the following, as applicable:</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stockholder giving the notice and the beneficial owner, if any, on whose behalf the nomination or proposal, as applicable, is made, a stockholder’s notice must set forth:</w:t>
            </w:r>
          </w:p>
        </w:tc>
      </w:tr>
    </w:tbl>
    <w:p>
      <w:pPr>
        <w:pStyle w:val="TextBody"/>
        <w:bidi w:val="0"/>
        <w:ind w:left="1440" w:right="0" w:hanging="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0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such stockholder, as they appear on the Corporation’s books, and of such beneficial owner;</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or series and number of shares of stock which are owned beneficially and/or of record by such stockholder and/or beneficial owner, the date on which such shares were acquired and the investment intent at the time of such acquisition, and any shares of any class or series of stock of the Corporation as to which such stockholder and such beneficial owner has a right to acquire beneficial ownership at any time in the future;</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agreement, arrangement, or understanding (whether written or oral, formal or informal, or monetary or non-monetary) with respect to the nomination or proposal between or among such stockholder and/or such beneficial owner, any of their respective Affiliates or Associates, and any other persons, including, in the case of a nomination, the proposed nominee;</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agreement, arrangement, or understanding (whether written or oral, formal or informal, or monetary or non-monetary), including any derivative or short positions, profit interests, options, warrants, convertible securities, stock appreciation or similar rights, hedging transactions, and borrowed or loaned shares, that has been entered into by, or on behalf of, such stockholder or such beneficial owner and any of their Affiliates or Associates,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or any of their Affiliates or Associates, with respect to securities of the Corporation;</w:t>
            </w:r>
          </w:p>
        </w:tc>
      </w:tr>
    </w:tbl>
    <w:p>
      <w:pPr>
        <w:pStyle w:val="TextBody"/>
        <w:bidi w:val="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reasonably detailed description of any material pending or threatened legal proceeding in which such stockholder or such beneficial owner is, or is reasonably expected to be made, a party or material participant involving the Corporation or any of its officers or directors;</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reasonably detailed description of any material relationship between such stockholder or such beneficial owner, on the one hand, and the Corporation or any Affiliate or Associate of the Corporation, on the other hand;</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reasonably detailed description of any plans or proposals of such stockholder or such beneficial owner relating to the Corporation that would be required to be disclosed by such stockholder or beneficial owner pursuant to Item 4 of Schedule 13D if a Schedule 13D relating to the Corporation was filed with the SEC by such stockholder or such beneficial owner pursuant to the Exchange Act (regardless of whether the requirement to file a Schedule 13D with the SEC is applicable to such stockholder or beneficial owner) together with a description of any agreements, arrangements, or understandings (whether written or oral, formal or informal, or monetary or non-monetary) that relate to such plans or proposals and naming all the parties to any such agreements, arrangements, or understandings;</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4"/>
        <w:gridCol w:w="9793"/>
      </w:tblGrid>
      <w:tr>
        <w:trPr/>
        <w:tc>
          <w:tcPr>
            <w:tcW w:w="3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representation that such stockholder is a holder of record of stock entitled to vote at such meeting and intends to be Present in Person at the meeting to nominate the person or persons specified in the notice and/or to bring such other business included in its notice before the meeting, as applicable, and an acknowledgment that, if such stockholder is not Present in Person at such meeting to nominate the proposed nominee(s) or to bring such business included in its notice, as applicable, before such meeting, the Corporation need not present such business or proposed nominee(s) for a vote at such meeting, notwithstanding that proxies in respect of such vote may have been received by the Corporation;</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stockholder intending to solicit proxies in support of director nominees (other than the Corporation’s nominees), a representation as to whether the stockholder or the beneficial owner, if any, intends or is part of a group which intends to solicit proxies in support of its nominees in accordance with Rule 14a-19 promulgated under the Exchange Act, including delivering a proxy statement and form of proxy to holders representing at least sixty-seven percent (67%) of the Corporation’s voting shares entitled to vote on the election of directors in support of such nominee or nominees and to otherwise comply with all applicable provisions of Rule 14a-19 promulgated under the Exchange Act (including the Staff of the SEC’s interpretative guidance relating thereto), or, in the case of a stockholder soliciting proxies in support of a proposal other than nominations, to holders of at least the percentage of outstanding stock required to approve or adopt the proposal; and</w:t>
            </w:r>
          </w:p>
        </w:tc>
      </w:tr>
    </w:tbl>
    <w:p>
      <w:pPr>
        <w:pStyle w:val="TextBody"/>
        <w:bidi w:val="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relating to such stockholder and beneficial owner, if any, required to be disclosed in a proxy statement or other filings, required to be made pursuant to and in accordance with Section 14 of the Exchange Act and the rules and regulations promulgated thereunder, in connection with solicitations of proxies for, as applicable, the proposal and/or for the election of directors in an election contest in which such stockholder or such beneficial owner is a participant.</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relates to any business other than a nomination of a director or directors that the stockholder proposes to bring before the meeting, a stockholder’s notice must, in addition to the matters set forth in paragraph (A) above, also set forth:</w:t>
            </w:r>
          </w:p>
        </w:tc>
      </w:tr>
    </w:tbl>
    <w:p>
      <w:pPr>
        <w:pStyle w:val="TextBody"/>
        <w:bidi w:val="0"/>
        <w:ind w:left="1454" w:right="0" w:hanging="547"/>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20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business proposed to be brought before the meeting;</w:t>
            </w:r>
          </w:p>
        </w:tc>
      </w:tr>
    </w:tbl>
    <w:p>
      <w:pPr>
        <w:pStyle w:val="TextBody"/>
        <w:bidi w:val="0"/>
        <w:ind w:left="1800" w:right="0" w:hanging="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26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for conducting such business at the meeting;</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material interest of such stockholder, the beneficial owner, if any, on whose behalf the proposal is made, or any of their Affiliates or Associates in such proposed business, including a description of any anticipated benefit therefrom to such stockholder, beneficial owner, or their Affiliates or Associates;</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all agreements, arrangements, and understandings (whether written or oral, formal or informal, or monetary or non-monetary) between or among such stockholder, the beneficial owner, if any, on whose behalf the business is being proposed, any of their Affiliates or Associates, and any other person or persons (including their names) in connection with the proposal of such business;</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proposal or business (including the text of any resolutions proposed for consideration and, in the event that such proposal or business includes a proposal to amend these Bylaws, the Certificate of Incorporation, or any policy of the Corporation (whether binding or precatory), the text of the proposed amendment); and</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relating to such proposed business that would be required to be disclosed in a proxy statement or other filing required to be made in connection with the solicitation of proxies in support of the business proposed to be brought before the meeting pursuant to Section 14 of the Exchange Act.</w:t>
            </w:r>
          </w:p>
        </w:tc>
      </w:tr>
    </w:tbl>
    <w:p>
      <w:pPr>
        <w:pStyle w:val="TextBody"/>
        <w:bidi w:val="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each individual, if any, whom the stockholder proposes to nominate for election or reelection to the Board of Directors, a stockholder’s notice must, in addition to the matters set forth in paragraph (A) above, also set forth:</w:t>
            </w:r>
          </w:p>
        </w:tc>
      </w:tr>
    </w:tbl>
    <w:p>
      <w:pPr>
        <w:pStyle w:val="TextBody"/>
        <w:bidi w:val="0"/>
        <w:ind w:left="1454" w:right="0" w:hanging="547"/>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20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age, email address, business address, and residence address of such individual;</w:t>
            </w:r>
          </w:p>
        </w:tc>
      </w:tr>
    </w:tbl>
    <w:p>
      <w:pPr>
        <w:pStyle w:val="TextBody"/>
        <w:bidi w:val="0"/>
        <w:ind w:left="180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26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occupation or employment of such individual;</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Section 2.10(c)(1)(A)(i) through Section 2.10(c)(1)(A)(vii) (replacing references to “such stockholder” with “such individual”);</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in reasonable detail of any and all direct and indirect compensation, reimbursement, indemnification, benefits, and other agreements, arrangements, and understandings (whether written or oral, formal or informal, or monetary or non-monetary) and any other material relationships (i) between or among such individual and the stockholder submitting the stockholder’s notice or any Affiliate or Associate thereof, including all information that would be required to be disclosed pursuant to Items 403 and 404 of Regulation S-K (or any successor provision) as promulgated by the SEC pursuant to the Exchange Act if the stockholder submitting the stockholder’s notice or any Affiliate or Associate thereof was the “registrant” for purposes of such Items and such individual was a trustee, director, or executive officer of such registrant, and (ii) between or among such individual and any other person or entity (naming such person or entity) in connection with such individual’s proposed nomination to the Board of Directors, and, if elected, such individual’s service as a member of the Board of Directors;</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such individual has been previously convicted (regardless of whether the conviction was subsequently overturned or expunged) in any state or federal court of any criminal offense involving a felony, fraud, dishonesty, or a breach of trust or duty, a description in reasonable detail of such offense and all legal proceedings relating thereto;</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in reasonable detail of any and all litigation, whether or not judicially resolved, settled, or dismissed, relating to such individual’s past or current service on the board of directors, board of trustees, or similar governing body of any corporation, limited liability company, partnership, trust, or any other entity;</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in reasonable detail of any agreements, arrangements, or understandings (whether written or oral, formal or informal, or monetary or non-monetary) between such individual and any person as to how such individual, if elected as a director of the Corporation, would act or vote on any issue or question that may come before the Board of Directors;</w:t>
            </w:r>
          </w:p>
        </w:tc>
      </w:tr>
    </w:tbl>
    <w:p>
      <w:pPr>
        <w:pStyle w:val="TextBody"/>
        <w:bidi w:val="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in reasonable detail of any agreements, arrangements, or understandings (whether written or oral, formal, or informal, or monetary or non-monetary) between such individual and any person that could limit or interfere with such individual’s ability to comply, if elected as a director, with his or her fiduciary duties under applicable law;</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in reasonable detail of any business or personal interests that could place such individual, if elected as a director of the Corporation, in a potential conflict of interest with the Corporation or any of its subsidiaries;</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equity securities beneficially owned by such individual in any person or entity that competes with the Corporation;</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and other proxy materials as a nominee and to serving as a director if elected); and</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information regarding such individual as may reasonably be requested by the Secretary or the Board of Directors in writing prior to the meeting of stockholders at which the nomination of such individual is intended to be made in order for the Board of Directors to assess the qualifications, suitability, and eligibility of such individual to serve as a director, or that could be material to a reasonable stockholder’s understanding of the independence, or lack thereof, of such individual under the listing standards of each securities exchange upon which the Corporation’s securities are listed, any applicable rules of the SEC, any publicly disclosed standards used by the Board of Directors in selecting nominees for election as a director and for determining and disclosing the independence of directors, including those applicable to a director’s service on any of the committees of the Board, or the requirements of any other laws or regulations applicable to the Corporation (such information, if requested by the Secretary or the Board of Directors, must be provided within five (5) business days after it has been requested).</w:t>
            </w:r>
          </w:p>
        </w:tc>
      </w:tr>
    </w:tbl>
    <w:p>
      <w:pPr>
        <w:pStyle w:val="TextBody"/>
        <w:bidi w:val="0"/>
        <w:ind w:left="1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individual, if any, whom the stockholder proposes to nominate for election or reelection to the Board of Directors, a stockholder’s notice must, in addition to the matters set forth in paragraphs (A) and (C) above of this Section 2.10(c)(1), also include a completed and signed questionnaire, representation, and agreement required by Section 2.11 of these Bylaws. In addition, the Board of Directors may require any individual proposed as a nominee to the Board of Directors to submit to interviews with the Board of Directors or any committee thereof, and such proposed nominee shall make himself or herself available for any such interviews within five (5) business days following any request therefor from the Board of Directors or any committee thereof, and such proposed nominee shall be completely candid and truthful in responding to any questions posed during such interviews.</w:t>
            </w:r>
          </w:p>
        </w:tc>
      </w:tr>
    </w:tbl>
    <w:p>
      <w:pPr>
        <w:pStyle w:val="TextBody"/>
        <w:bidi w:val="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can a stockholder include in a stockholder’s notice a number of proposed nominees for election as directors that is greater than the number of directors to be elected to the Board of Directors at the stockholders’ meeting to which that stockholder’s notice relates.</w:t>
            </w:r>
          </w:p>
        </w:tc>
      </w:tr>
    </w:tbl>
    <w:p>
      <w:pPr>
        <w:pStyle w:val="TextBody"/>
        <w:bidi w:val="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submitting a stockholder’s notice, by its delivery to the Corporation, represents and warrants that all information contained therein, when submitted, is accurate in all respects. If any information contained in a stockholder’s notice submitted pursuant to this Section 2.10 is determined to be inaccurate, such stockholder’s notice may be deemed not to have been provided in accordance with this Section 2.10. Any stockholder who submits a stockholder’s notice shall notify the Secretary in writing at the principal executive offices of the Corporation of any inaccuracy or change in any information submitted pursuant to this Section 2.10 (including if such stockholder no longer intends to solicit proxies, in support of the election of the proposed nominee(s), from stockholders representing the percentage of the voting power of the Corporation’s common stock entitled to vote on the election of directors that is required by Rule 14a-19(a)(3) of the Exchange Act) within two (2) business days after becoming aware of such inaccuracy or change, and any such notification shall clearly identify the inaccuracy or change, it being understood that no such notification may cure any deficiencies or inaccuracies with respect to any prior submission by such stockholder.</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stockholder’s notice to comply with the requirements of this Section 2.10, all the information required to be included therein by this Section 2.10 must be expressly set forth in writing directly within the body of the stockholder’s notice, rather than being incorporated by reference from any other document or writing, including, but not limited to, any correspondence or any documents filed with the SEC, a court, or another governmental body. Any attempt to incorporate by reference information from other documents into the stockholder’s notice shall be disregarded and shall have the effect of causing the information attempted to be incorporated to not be disclosed for purposes of this Section 2.10.</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stockholder’s notice to comply with the requirements of this Section 2.10, each of the requirements of this Section 2.10 shall be directly and expressly responded to and a stockholder’s notice must clearly indicate and expressly cross-reference which provisions of this Section 2.10 the information disclosed is intended to be responsive to. Any global cross-references shall be disregarded, and information disclosed in a stockholder’s notice in response to any provision of this Section 2.10 shall not be deemed responsive to any other provision hereof unless it is expressly cross-referenced to such other provision and it is unambiguously apparent how such information is responsive to such other provision.</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submitting a stockholder’s notice pursuant to this Section 2.10, by its delivery to the Corporation, acknowledges that it understands that nothing contained therein shall be considered confidential or proprietary information and that, except as provided by applicable law, none of the Corporation, the Board of Directors, or any agents or representatives thereof shall be restricted, in any manner, from publicly disclosing or using any of the information contained in a stockholder’s notice.</w:t>
            </w:r>
          </w:p>
        </w:tc>
      </w:tr>
    </w:tbl>
    <w:p>
      <w:pPr>
        <w:pStyle w:val="TextBody"/>
        <w:bidi w:val="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Rules 14a-8 and 14a-19 under the Exchange Act, nothing in this Section 2.10 or elsewhere in these Bylaws shall be deemed to give any stockholder the right to have any nominations of persons for election to the Board of Directors or other proposed business included or described in any proxy statement prepared by the Corporation. Notwithstanding any notice of the meeting, proxy statement, or supplement thereto disseminated to stockholders on behalf of the Corporation, a stockholder must separately comply with the requirements of this Section 2.10 to propose any nominations or other business at any stockholders’ meeting, including delivering its own separate and timely stockholder’s notice to the Secretary that complies in all respects with the requirements of this Section 2.10.</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the terms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(and any plural forms thereof) shall have the meanings ascribed to such terms in Rule 12b-2 promulgated by the SEC under the Exchange Act. For purposes of these Bylaws, the terms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shall have the meanings set forth in Rule 13d-3 promulgated by the SEC under the Exchange Act, except that a person will also be deemed to be the beneficial owner of (i) all shares of the Corporation’s authorized share capital which such person has (A)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(B) economic exposure to through any option, warrant, convertible security, swap, hedging, or derivative instrument or agreement of any nature; and (ii) all shares of the Corporation’s authorized share capital which such person or any of such person’s Affiliates has or shares the right to vote or dispose. For purposes of these Bylaws, “public announcement” or its corollary “publicly announced” shall mean disclosure (i) in a press release issued by the Corporation reported by a widely circulated news or wire service, (ii) in a document publicly filed by the Corporation with the SEC pursuant to the Exchange Act and the rules and regulations promulgated thereunder, (iii) by the Corporation pursuant to another method reasonably intended by the Corporation to achieve broad-based dissemination of the information contained therein.</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2.10 shall be deemed to affect (i) the rights of stockholders to request inclusion of proposals in, nor the right of the Corporation to omit proposals from, the Corporation’s proxy statement pursuant to Rule 14a-8 under the Exchange Act and the SEC Staff’s interpretations, guidance, and no-action letter determinations relating thereto, or (ii) the rights of the holders of any series of preferred stock if and to the extent provided for under applicable law, the Certificate of Incorporation, or these Bylaws.</w:t>
            </w:r>
          </w:p>
        </w:tc>
      </w:tr>
    </w:tbl>
    <w:p>
      <w:pPr>
        <w:pStyle w:val="TextBody"/>
        <w:bidi w:val="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these Bylaws to the contrary, a stockholder submitting a stockholder’s notice pursuant to this Section 2.10 shall, at all times prior and subsequent to the submission of such notice, comply with all applicable requirements of state and federal law, including, without limitation, the Exchange Act and the rules and regulations thereunder (including, without limitation, those relating to the timely and accurate filing with the SEC of Schedules 13D and 14A and all amendments and supplements thereto and the notice, filing, solicitation, and other requirements contained in Rule 14a-19 promulgated under the Exchange Act), as well as any interpretative guidance issued by, and/or requests from, the Staff of the SEC, with respect to the matters set forth in these Bylaws, including, without limitation, this Section 2.10, and the actions contemplated hereby; provided, however,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Unless otherwise required by applicable law, if any stockholder (i) provides notice pursuant to Rule 14a-19(a)(1) promulgated under the Exchange Act and (ii) subsequently fails to comply with any of the requirements of Rule 14a-19(a)(2) and Rule 14a-19(a)(3) promulgated under the Exchange Act, then the Corporation shall disregard any proxies or votes solicited for such proposed nominees and such nomination shall be disregarded (but in the case of any form of proxy naming other nominees, including those named pursuant to Rule 14a-19(e)(1) promulgated under the Exchange Act, only the votes cast for the disregarded nominees). If any stockholder provides notice pursuant to Rule 14a-19(a)(1) promulgated under the Exchange Act, such stockholder shall deliver to the Secretary, no later than five (5) business days prior to the applicable meeting date or any adjournment or postponement thereof reasonable evidence that the requirements of Rule 14a-19(a)(3) of the Exchange Act have been satisfied.</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
        <w:gridCol w:w="9554"/>
      </w:tblGrid>
      <w:tr>
        <w:trPr/>
        <w:tc>
          <w:tcPr>
            <w:tcW w:w="6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2.11. </w:t>
            </w:r>
          </w:p>
        </w:tc>
        <w:tc>
          <w:tcPr>
            <w:tcW w:w="95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Submission of Questionnaire, Representation, and Agreement</w:t>
            </w:r>
            <w:r>
              <w:rPr>
                <w:rFonts w:ascii="Times New Roman;Times;Serif" w:hAnsi="Times New Roman;Times;Serif"/>
                <w:sz w:val="20"/>
              </w:rPr>
              <w:t>. To be eligible to be a nominee for election or reelection as a director of the Corporation, a person nominated by a stockholder for election or reelection to the Board of Directors must deliver (in accordance with the time periods prescribed for delivery of a stockholder’s notice under Section 2.10 of these Bylaws) to the Secretary at the principal executive offices of the Corporation a written questionnaire with respect to the background, qualifications, stock ownership, and independence of such proposed nominee and a written representation and agreement that such individual (a) is not and will not become a party to (i) any agreement, arrangement, or understanding (whether written or oral, formal or informal, or monetary or non-monetary) with, and has not given any commitment or assurance (whether written or oral, formal or informal, or monetary or non-monetary) to, any person or entity as to how such person, if elected as a director of the Corporation, will act or vote on any issue or question (a “</w:t>
            </w:r>
            <w:r>
              <w:rPr>
                <w:rFonts w:ascii="Times New Roman;Times;Serif" w:hAnsi="Times New Roman;Times;Serif"/>
                <w:b/>
                <w:sz w:val="20"/>
              </w:rPr>
              <w:t>Voting Commitment</w:t>
            </w:r>
            <w:r>
              <w:rPr>
                <w:rFonts w:ascii="Times New Roman;Times;Serif" w:hAnsi="Times New Roman;Times;Serif"/>
                <w:sz w:val="20"/>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(whether written or oral, formal or informal, or monetary or non-monetary) with any person or entity other than the Corporation with respect to any direct or indirect compensation, reimbursement, or indemnification in connection with service or action as a director that has not been disclosed in writing to the Company; (c) if elected as a director of the Corporation, will comply, with all applicable corporate governance, code of conduct and ethics, conflict of interest, confidentiality, stock ownership, and trading policies, and any other of the Corporation’s policies or guidelines applicable to directors and in effect during such person’s term in office as a director; (d) if elected as a director of the Corporation, will comply with all applicable rules of the SEC, all applicable rules of any securities exchanges upon which the Corporation’s securities are listed, the Certificate of Incorporation, these Bylaws, and all applicable fiduciary duties under state law; (e) is not now subject to any governmental law, regulation, order, decree, or sanction that could prohibit or limit such director nominee’s service on the Board of Directors or any committee thereof; and (f) if elected as a director of the Corporation, intends to serve the entire term of such directorship. In the case of the questionnaire and the written representation and agreement, the proposing stockholder shall request the forms of both documents in writing from the Secretary prior to submitting the stockholder’s notice and the Secretary shall provide such forms to such stockholder within five (5) business days after receiving such written request.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5"/>
        <w:gridCol w:w="9440"/>
      </w:tblGrid>
      <w:tr>
        <w:trPr/>
        <w:tc>
          <w:tcPr>
            <w:tcW w:w="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2.12. </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Postponement and Cancellation of Meetings</w:t>
            </w:r>
            <w:r>
              <w:rPr>
                <w:rFonts w:ascii="Times New Roman;Times;Serif" w:hAnsi="Times New Roman;Times;Serif"/>
                <w:sz w:val="20"/>
              </w:rPr>
              <w:t>. Any previously scheduled annual or special meeting of the stockholders may be postponed, and any previously scheduled annual or special meeting of the stockholders called by the Board of Directors may be canceled, by resolution of the Board of Directors upon public notice given prior to the time previously scheduled for such meeting of stockholders.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DIRECTORS</w:t>
      </w:r>
    </w:p>
    <w:p>
      <w:pPr>
        <w:pStyle w:val="TextBody"/>
        <w:bidi w:val="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676"/>
        <w:gridCol w:w="9529"/>
      </w:tblGrid>
      <w:tr>
        <w:trPr/>
        <w:tc>
          <w:tcPr>
            <w:tcW w:w="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3.01. </w:t>
            </w:r>
          </w:p>
        </w:tc>
        <w:tc>
          <w:tcPr>
            <w:tcW w:w="95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General Powers</w:t>
            </w:r>
            <w:r>
              <w:rPr>
                <w:rFonts w:ascii="Times New Roman;Times;Serif" w:hAnsi="Times New Roman;Times;Serif"/>
                <w:sz w:val="20"/>
              </w:rPr>
              <w:t>. Except as otherwise provided in Delaware Law or the Certificate of Incorporation, the business and affairs of the Corporation shall be managed by or under the direction of the Board of Directors.</w:t>
            </w:r>
          </w:p>
        </w:tc>
      </w:tr>
      <w:tr>
        <w:trPr/>
        <w:tc>
          <w:tcPr>
            <w:tcW w:w="676" w:type="dxa"/>
            <w:tcBorders/>
            <w:vAlign w:val="center"/>
          </w:tcPr>
          <w:p>
            <w:pPr>
              <w:pStyle w:val="TableContents"/>
              <w:bidi w:val="0"/>
              <w:spacing w:before="0" w:after="283"/>
              <w:jc w:val="both"/>
              <w:rPr/>
            </w:pPr>
            <w:r>
              <w:rPr/>
              <w:t> </w:t>
            </w:r>
          </w:p>
        </w:tc>
        <w:tc>
          <w:tcPr>
            <w:tcW w:w="9529" w:type="dxa"/>
            <w:tcBorders/>
            <w:vAlign w:val="center"/>
          </w:tcPr>
          <w:p>
            <w:pPr>
              <w:pStyle w:val="TableContents"/>
              <w:bidi w:val="0"/>
              <w:spacing w:before="0" w:after="283"/>
              <w:jc w:val="both"/>
              <w:rPr/>
            </w:pPr>
            <w:r>
              <w:rPr/>
              <w:t> </w:t>
            </w:r>
          </w:p>
        </w:tc>
      </w:tr>
      <w:tr>
        <w:trPr/>
        <w:tc>
          <w:tcPr>
            <w:tcW w:w="6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3.02. </w:t>
            </w:r>
          </w:p>
        </w:tc>
        <w:tc>
          <w:tcPr>
            <w:tcW w:w="95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Number, Election and Term of Office</w:t>
            </w:r>
            <w:r>
              <w:rPr>
                <w:rFonts w:ascii="Times New Roman;Times;Serif" w:hAnsi="Times New Roman;Times;Serif"/>
                <w:sz w:val="20"/>
              </w:rPr>
              <w:t>. The Board of Directors shall consist of five directors. The exact number of directors may from time to time be changed solely by resolution adopted by the affirmative vote of a majority of the entire Board of Directors. The Board shall be divided into two classes, designated Class I and Class II. Class I shall consist of two members and Class II shall consist of three members. Each director shall serve for a term ending on the date of the second annual meeting of stockholders following the annual meeting of stockholders at which such director was elected; provided, that each director initially appointed to Class I shall serve for an initial term expiring at the corporation’s first annual meeting of stockholders following the effectiveness of this provision; and each director initially appointed to Class II shall serve for an initial term expiring at the corporation’s second annual meeting of stockholders following the effectiveness of this provision. Notwithstanding the foregoing, each director shall hold office until such director’s successor shall have been duly elected and qualified or until such director’s earlier death, resignation or removal. Directors need not be stockholders.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3"/>
        <w:gridCol w:w="9542"/>
      </w:tblGrid>
      <w:tr>
        <w:trPr/>
        <w:tc>
          <w:tcPr>
            <w:tcW w:w="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3.03. </w:t>
            </w:r>
          </w:p>
        </w:tc>
        <w:tc>
          <w:tcPr>
            <w:tcW w:w="95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Quorum and Manner of Acting</w:t>
            </w:r>
            <w:r>
              <w:rPr>
                <w:rFonts w:ascii="Times New Roman;Times;Serif" w:hAnsi="Times New Roman;Times;Serif"/>
                <w:sz w:val="20"/>
              </w:rPr>
              <w:t>. Unless the Certificate of Incorporation or these Bylaws require a greater number, a majority of the total number of directors shall constitute a quorum for the transaction of business, and the affirmative vote of a majority of the directors present at a meeting at which a quorum is present shall be the act of the Board of Directors.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 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tc>
      </w:tr>
      <w:tr>
        <w:trPr/>
        <w:tc>
          <w:tcPr>
            <w:tcW w:w="663" w:type="dxa"/>
            <w:tcBorders/>
            <w:vAlign w:val="center"/>
          </w:tcPr>
          <w:p>
            <w:pPr>
              <w:pStyle w:val="TableContents"/>
              <w:bidi w:val="0"/>
              <w:spacing w:before="0" w:after="283"/>
              <w:jc w:val="both"/>
              <w:rPr/>
            </w:pPr>
            <w:r>
              <w:rPr/>
              <w:t> </w:t>
            </w:r>
          </w:p>
        </w:tc>
        <w:tc>
          <w:tcPr>
            <w:tcW w:w="9542" w:type="dxa"/>
            <w:tcBorders/>
            <w:vAlign w:val="center"/>
          </w:tcPr>
          <w:p>
            <w:pPr>
              <w:pStyle w:val="TableContents"/>
              <w:bidi w:val="0"/>
              <w:spacing w:before="0" w:after="283"/>
              <w:jc w:val="both"/>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3.04. </w:t>
            </w:r>
          </w:p>
        </w:tc>
        <w:tc>
          <w:tcPr>
            <w:tcW w:w="95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Time and Place of Meetings</w:t>
            </w:r>
            <w:r>
              <w:rPr>
                <w:rFonts w:ascii="Times New Roman;Times;Serif" w:hAnsi="Times New Roman;Times;Serif"/>
                <w:sz w:val="20"/>
              </w:rPr>
              <w:t>. The Board of Directors shall hold its meetings at such place, either within or without the State of Delaware, and at such time as may be determined from time to time by the Board of Directors (or the Chairman in the absence of a determination by the Board of Directors).</w:t>
            </w:r>
          </w:p>
        </w:tc>
      </w:tr>
      <w:tr>
        <w:trPr/>
        <w:tc>
          <w:tcPr>
            <w:tcW w:w="663" w:type="dxa"/>
            <w:tcBorders/>
            <w:vAlign w:val="center"/>
          </w:tcPr>
          <w:p>
            <w:pPr>
              <w:pStyle w:val="TableContents"/>
              <w:bidi w:val="0"/>
              <w:spacing w:before="0" w:after="283"/>
              <w:jc w:val="both"/>
              <w:rPr/>
            </w:pPr>
            <w:r>
              <w:rPr/>
              <w:t> </w:t>
            </w:r>
          </w:p>
        </w:tc>
        <w:tc>
          <w:tcPr>
            <w:tcW w:w="9542" w:type="dxa"/>
            <w:tcBorders/>
            <w:vAlign w:val="center"/>
          </w:tcPr>
          <w:p>
            <w:pPr>
              <w:pStyle w:val="TableContents"/>
              <w:bidi w:val="0"/>
              <w:spacing w:before="0" w:after="283"/>
              <w:jc w:val="both"/>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3.05. </w:t>
            </w:r>
          </w:p>
        </w:tc>
        <w:tc>
          <w:tcPr>
            <w:tcW w:w="95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Annual Meeting</w:t>
            </w:r>
            <w:r>
              <w:rPr>
                <w:rFonts w:ascii="Times New Roman;Times;Serif" w:hAnsi="Times New Roman;Times;Serif"/>
                <w:sz w:val="20"/>
              </w:rPr>
              <w:t>. The Board of Directors shall meet for the purpose of organization, the election of officers and the transaction of other business, as soon as practicable after each annual meeting of stockholders, on the same day and at the same place where such annual meeting shall be held. Notice of such meeting need not be given. In the event such annual meeting is not so held, the annual meeting of the Board of Directors may be held at such place either within or without the State of Delaware, on such date and at such time as shall be specified in a notice thereof given as hereinafter provided in Section 3.07 herein or in a waiver of notice thereof signed by any director who chooses to waive the requirement of notice.</w:t>
            </w:r>
          </w:p>
        </w:tc>
      </w:tr>
      <w:tr>
        <w:trPr/>
        <w:tc>
          <w:tcPr>
            <w:tcW w:w="663" w:type="dxa"/>
            <w:tcBorders/>
            <w:vAlign w:val="center"/>
          </w:tcPr>
          <w:p>
            <w:pPr>
              <w:pStyle w:val="TableContents"/>
              <w:bidi w:val="0"/>
              <w:spacing w:before="0" w:after="283"/>
              <w:jc w:val="both"/>
              <w:rPr/>
            </w:pPr>
            <w:r>
              <w:rPr/>
              <w:t> </w:t>
            </w:r>
          </w:p>
        </w:tc>
        <w:tc>
          <w:tcPr>
            <w:tcW w:w="9542" w:type="dxa"/>
            <w:tcBorders/>
            <w:vAlign w:val="center"/>
          </w:tcPr>
          <w:p>
            <w:pPr>
              <w:pStyle w:val="TableContents"/>
              <w:bidi w:val="0"/>
              <w:spacing w:before="0" w:after="283"/>
              <w:jc w:val="both"/>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3.06. </w:t>
            </w:r>
          </w:p>
        </w:tc>
        <w:tc>
          <w:tcPr>
            <w:tcW w:w="95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Regular Meetings</w:t>
            </w:r>
            <w:r>
              <w:rPr>
                <w:rFonts w:ascii="Times New Roman;Times;Serif" w:hAnsi="Times New Roman;Times;Serif"/>
                <w:sz w:val="20"/>
              </w:rPr>
              <w:t>. After the place and time of regular meetings of the Board of Directors shall have been determined and notice thereof shall have been once given to each member of the Board of Directors, regular meetings may be held without further notice being given.</w:t>
            </w:r>
          </w:p>
        </w:tc>
      </w:tr>
      <w:tr>
        <w:trPr/>
        <w:tc>
          <w:tcPr>
            <w:tcW w:w="663" w:type="dxa"/>
            <w:tcBorders/>
            <w:vAlign w:val="center"/>
          </w:tcPr>
          <w:p>
            <w:pPr>
              <w:pStyle w:val="TableContents"/>
              <w:bidi w:val="0"/>
              <w:spacing w:before="0" w:after="283"/>
              <w:jc w:val="both"/>
              <w:rPr/>
            </w:pPr>
            <w:r>
              <w:rPr/>
              <w:t> </w:t>
            </w:r>
          </w:p>
        </w:tc>
        <w:tc>
          <w:tcPr>
            <w:tcW w:w="9542" w:type="dxa"/>
            <w:tcBorders/>
            <w:vAlign w:val="center"/>
          </w:tcPr>
          <w:p>
            <w:pPr>
              <w:pStyle w:val="TableContents"/>
              <w:bidi w:val="0"/>
              <w:spacing w:before="0" w:after="283"/>
              <w:jc w:val="both"/>
              <w:rPr/>
            </w:pPr>
            <w:r>
              <w:rPr/>
              <w:t> </w:t>
            </w:r>
          </w:p>
        </w:tc>
      </w:tr>
      <w:tr>
        <w:trPr/>
        <w:tc>
          <w:tcPr>
            <w:tcW w:w="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3.07. </w:t>
            </w:r>
          </w:p>
        </w:tc>
        <w:tc>
          <w:tcPr>
            <w:tcW w:w="95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Special Meetings</w:t>
            </w:r>
            <w:r>
              <w:rPr>
                <w:rFonts w:ascii="Times New Roman;Times;Serif" w:hAnsi="Times New Roman;Times;Serif"/>
                <w:sz w:val="20"/>
              </w:rPr>
              <w:t>. Special meetings of the Board of Directors shall be held whenever called by the Secretary, at the written request of any three directors, or by the Chairman of the Board, or, in the event that the office of the Chairman of the Board is vacant, by the Chief Executive Officer, or in the event that the offices of the Chairman of the Board and Chief Executive Officer are vacant, by the Lead Independent Director. Notice of any meeting shall be sent to each director either (a) by reputable overnight delivery service to his or her residence or usual place of business in circumstances to which such service guarantees next day delivery, not later than on the day that is the second business day immediately preceding the day of such meeting, or (b) by electronic mail or other electronic means, not later than twenty-four (24) hours before the time of such meeting, or on such shorter notice as the person or persons calling such meeting may deem necessary or appropriate in the circumstances. If sent by overnight delivery service, such notice shall be deemed to be given when delivered to such service; if sent by electronic mail or other electronic transmission, such notice shall be deemed to be given when transmitted. Notice of any meeting of the Board of Directors need not, however, be given to any director, if notice is waived by him or her in writing or if, subject to applicable law, he or she shall be present at the meeting. Any meeting of the Board of Directors shall be a legal meeting without any notice thereof having been given if all of the directors shall be present thereat, except when a director attends a meeting for the express purpose of objecting at the beginning of the meeting to the transaction of any business because the meeting is not lawfully called or convened.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9"/>
        <w:gridCol w:w="9536"/>
      </w:tblGrid>
      <w:tr>
        <w:trPr/>
        <w:tc>
          <w:tcPr>
            <w:tcW w:w="6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3.08. </w:t>
            </w:r>
          </w:p>
        </w:tc>
        <w:tc>
          <w:tcPr>
            <w:tcW w:w="9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Committees</w:t>
            </w:r>
            <w:r>
              <w:rPr>
                <w:rFonts w:ascii="Times New Roman;Times;Serif" w:hAnsi="Times New Roman;Times;Serif"/>
                <w:sz w:val="20"/>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 (a) approving or adopting, or recommending to the stockholders, any action or matter expressly required by Delaware Law to be submitted to the stockholders for approval or (b) adopting, amending or repealing any bylaw of the Corporation. Each committee shall keep regular minutes of its meetings and report the same to the Board of Directors when required.</w:t>
            </w:r>
          </w:p>
        </w:tc>
      </w:tr>
      <w:tr>
        <w:trPr/>
        <w:tc>
          <w:tcPr>
            <w:tcW w:w="669" w:type="dxa"/>
            <w:tcBorders/>
            <w:vAlign w:val="center"/>
          </w:tcPr>
          <w:p>
            <w:pPr>
              <w:pStyle w:val="TableContents"/>
              <w:bidi w:val="0"/>
              <w:spacing w:before="0" w:after="283"/>
              <w:jc w:val="both"/>
              <w:rPr/>
            </w:pPr>
            <w:r>
              <w:rPr/>
              <w:t> </w:t>
            </w:r>
          </w:p>
        </w:tc>
        <w:tc>
          <w:tcPr>
            <w:tcW w:w="9536" w:type="dxa"/>
            <w:tcBorders/>
            <w:vAlign w:val="center"/>
          </w:tcPr>
          <w:p>
            <w:pPr>
              <w:pStyle w:val="TableContents"/>
              <w:bidi w:val="0"/>
              <w:spacing w:before="0" w:after="283"/>
              <w:jc w:val="both"/>
              <w:rPr/>
            </w:pPr>
            <w:r>
              <w:rPr/>
              <w:t> </w:t>
            </w:r>
          </w:p>
        </w:tc>
      </w:tr>
      <w:tr>
        <w:trPr/>
        <w:tc>
          <w:tcPr>
            <w:tcW w:w="6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3.09. </w:t>
            </w:r>
          </w:p>
        </w:tc>
        <w:tc>
          <w:tcPr>
            <w:tcW w:w="9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Action by Consent</w:t>
            </w:r>
            <w:r>
              <w:rPr>
                <w:rFonts w:ascii="Times New Roman;Times;Serif" w:hAnsi="Times New Roman;Times;Serif"/>
                <w:sz w:val="20"/>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tc>
      </w:tr>
      <w:tr>
        <w:trPr/>
        <w:tc>
          <w:tcPr>
            <w:tcW w:w="669" w:type="dxa"/>
            <w:tcBorders/>
            <w:vAlign w:val="center"/>
          </w:tcPr>
          <w:p>
            <w:pPr>
              <w:pStyle w:val="TableContents"/>
              <w:bidi w:val="0"/>
              <w:spacing w:before="0" w:after="283"/>
              <w:jc w:val="both"/>
              <w:rPr/>
            </w:pPr>
            <w:r>
              <w:rPr/>
              <w:t> </w:t>
            </w:r>
          </w:p>
        </w:tc>
        <w:tc>
          <w:tcPr>
            <w:tcW w:w="9536" w:type="dxa"/>
            <w:tcBorders/>
            <w:vAlign w:val="center"/>
          </w:tcPr>
          <w:p>
            <w:pPr>
              <w:pStyle w:val="TableContents"/>
              <w:bidi w:val="0"/>
              <w:spacing w:before="0" w:after="283"/>
              <w:jc w:val="both"/>
              <w:rPr/>
            </w:pPr>
            <w:r>
              <w:rPr/>
              <w:t> </w:t>
            </w:r>
          </w:p>
        </w:tc>
      </w:tr>
      <w:tr>
        <w:trPr/>
        <w:tc>
          <w:tcPr>
            <w:tcW w:w="6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3.10. </w:t>
            </w:r>
          </w:p>
        </w:tc>
        <w:tc>
          <w:tcPr>
            <w:tcW w:w="9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Telephonic Meetings</w:t>
            </w:r>
            <w:r>
              <w:rPr>
                <w:rFonts w:ascii="Times New Roman;Times;Serif" w:hAnsi="Times New Roman;Times;Serif"/>
                <w:sz w:val="20"/>
              </w:rPr>
              <w:t>. Unless otherwise restricted by the Certificate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1"/>
        <w:gridCol w:w="9524"/>
      </w:tblGrid>
      <w:tr>
        <w:trPr/>
        <w:tc>
          <w:tcPr>
            <w:tcW w:w="6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3.11. </w:t>
            </w:r>
          </w:p>
        </w:tc>
        <w:tc>
          <w:tcPr>
            <w:tcW w:w="95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Resignation</w:t>
            </w:r>
            <w:r>
              <w:rPr>
                <w:rFonts w:ascii="Times New Roman;Times;Serif" w:hAnsi="Times New Roman;Times;Serif"/>
                <w:sz w:val="20"/>
              </w:rPr>
              <w:t>. Any director may resign at any time by giving notice in writing or by electronic transmission to the Board of Directors or to the Secretary. The resignation of any director shall take effect upon receipt of notice thereof or at such later time as shall be specified in such notice; and unless otherwise specified therein, the acceptance of such resignation shall not be necessary to make it effective.</w:t>
            </w:r>
          </w:p>
        </w:tc>
      </w:tr>
      <w:tr>
        <w:trPr/>
        <w:tc>
          <w:tcPr>
            <w:tcW w:w="681" w:type="dxa"/>
            <w:tcBorders/>
            <w:vAlign w:val="center"/>
          </w:tcPr>
          <w:p>
            <w:pPr>
              <w:pStyle w:val="TableContents"/>
              <w:bidi w:val="0"/>
              <w:spacing w:before="0" w:after="283"/>
              <w:jc w:val="both"/>
              <w:rPr/>
            </w:pPr>
            <w:r>
              <w:rPr/>
              <w:t> </w:t>
            </w:r>
          </w:p>
        </w:tc>
        <w:tc>
          <w:tcPr>
            <w:tcW w:w="9524" w:type="dxa"/>
            <w:tcBorders/>
            <w:vAlign w:val="center"/>
          </w:tcPr>
          <w:p>
            <w:pPr>
              <w:pStyle w:val="TableContents"/>
              <w:bidi w:val="0"/>
              <w:spacing w:before="0" w:after="283"/>
              <w:jc w:val="both"/>
              <w:rPr/>
            </w:pPr>
            <w:r>
              <w:rPr/>
              <w:t> </w:t>
            </w:r>
          </w:p>
        </w:tc>
      </w:tr>
      <w:tr>
        <w:trPr/>
        <w:tc>
          <w:tcPr>
            <w:tcW w:w="6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3.12. </w:t>
            </w:r>
          </w:p>
        </w:tc>
        <w:tc>
          <w:tcPr>
            <w:tcW w:w="95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Vacancies</w:t>
            </w:r>
            <w:r>
              <w:rPr>
                <w:rFonts w:ascii="Times New Roman;Times;Serif" w:hAnsi="Times New Roman;Times;Serif"/>
                <w:sz w:val="20"/>
              </w:rPr>
              <w:t>. Unless otherwise provided in the Certificate of Incorporation,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 Each director so elected shall hold office for a term that shall coincide with the term of the Class to which such director shall have been elected. If there are no directors in office, then an election of directors may be held in accordance with Delaware Law. Unless otherwise provided in the Certificate of Incorporation, when one or more directors shall resign from the Board,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tc>
      </w:tr>
      <w:tr>
        <w:trPr/>
        <w:tc>
          <w:tcPr>
            <w:tcW w:w="681" w:type="dxa"/>
            <w:tcBorders/>
            <w:vAlign w:val="center"/>
          </w:tcPr>
          <w:p>
            <w:pPr>
              <w:pStyle w:val="TableContents"/>
              <w:bidi w:val="0"/>
              <w:spacing w:before="0" w:after="283"/>
              <w:jc w:val="both"/>
              <w:rPr/>
            </w:pPr>
            <w:r>
              <w:rPr/>
              <w:t> </w:t>
            </w:r>
          </w:p>
        </w:tc>
        <w:tc>
          <w:tcPr>
            <w:tcW w:w="9524" w:type="dxa"/>
            <w:tcBorders/>
            <w:vAlign w:val="center"/>
          </w:tcPr>
          <w:p>
            <w:pPr>
              <w:pStyle w:val="TableContents"/>
              <w:bidi w:val="0"/>
              <w:spacing w:before="0" w:after="283"/>
              <w:jc w:val="both"/>
              <w:rPr/>
            </w:pPr>
            <w:r>
              <w:rPr/>
              <w:t> </w:t>
            </w:r>
          </w:p>
        </w:tc>
      </w:tr>
      <w:tr>
        <w:trPr/>
        <w:tc>
          <w:tcPr>
            <w:tcW w:w="6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3.14. </w:t>
            </w:r>
          </w:p>
        </w:tc>
        <w:tc>
          <w:tcPr>
            <w:tcW w:w="95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Compensation</w:t>
            </w:r>
            <w:r>
              <w:rPr>
                <w:rFonts w:ascii="Times New Roman;Times;Serif" w:hAnsi="Times New Roman;Times;Serif"/>
                <w:sz w:val="20"/>
              </w:rPr>
              <w:t>. Unless otherwise restricted by the Certificate of Incorporation or these Bylaws, the Board of Directors shall have authority to fix the compensation of directors, including fees and reimbursement of expenses.</w:t>
            </w:r>
          </w:p>
        </w:tc>
      </w:tr>
      <w:tr>
        <w:trPr/>
        <w:tc>
          <w:tcPr>
            <w:tcW w:w="681" w:type="dxa"/>
            <w:tcBorders/>
            <w:vAlign w:val="center"/>
          </w:tcPr>
          <w:p>
            <w:pPr>
              <w:pStyle w:val="TableContents"/>
              <w:bidi w:val="0"/>
              <w:spacing w:before="0" w:after="283"/>
              <w:jc w:val="both"/>
              <w:rPr/>
            </w:pPr>
            <w:r>
              <w:rPr/>
              <w:t> </w:t>
            </w:r>
          </w:p>
        </w:tc>
        <w:tc>
          <w:tcPr>
            <w:tcW w:w="9524" w:type="dxa"/>
            <w:tcBorders/>
            <w:vAlign w:val="center"/>
          </w:tcPr>
          <w:p>
            <w:pPr>
              <w:pStyle w:val="TableContents"/>
              <w:bidi w:val="0"/>
              <w:spacing w:before="0" w:after="283"/>
              <w:jc w:val="both"/>
              <w:rPr/>
            </w:pPr>
            <w:r>
              <w:rPr/>
              <w:t> </w:t>
            </w:r>
          </w:p>
        </w:tc>
      </w:tr>
      <w:tr>
        <w:trPr/>
        <w:tc>
          <w:tcPr>
            <w:tcW w:w="6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3.15. </w:t>
            </w:r>
          </w:p>
        </w:tc>
        <w:tc>
          <w:tcPr>
            <w:tcW w:w="95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Preferred Stock Directors</w:t>
            </w:r>
            <w:r>
              <w:rPr>
                <w:rFonts w:ascii="Times New Roman;Times;Serif" w:hAnsi="Times New Roman;Times;Serif"/>
                <w:sz w:val="20"/>
              </w:rPr>
              <w:t>. Notwithstanding anything else contained herein, whenever the holders of one or more classes or series of Preferred Stock shall have the right, voting separately as a class or series, to elect directors, the election, term of office, filing of vacancies, removal and other features of such directorships shall be governed by the terms of the resolutions applicable thereto adopted by the Board of Directors pursuant to the Certificate of Incorporation, and such directors so elected shall not be subject to the provisions of Sections 3.02, 3.12 and 3.13 of this Article 3 unless otherwise provided therein.</w:t>
            </w:r>
          </w:p>
        </w:tc>
      </w:tr>
    </w:tbl>
    <w:p>
      <w:pPr>
        <w:pStyle w:val="TextBody"/>
        <w:bidi w:val="0"/>
        <w:ind w:left="1440" w:right="0" w:hanging="144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OFFICERS</w:t>
      </w:r>
    </w:p>
    <w:p>
      <w:pPr>
        <w:pStyle w:val="TextBody"/>
        <w:bidi w:val="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711"/>
        <w:gridCol w:w="9494"/>
      </w:tblGrid>
      <w:tr>
        <w:trPr/>
        <w:tc>
          <w:tcPr>
            <w:tcW w:w="7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4.01. </w:t>
            </w:r>
          </w:p>
        </w:tc>
        <w:tc>
          <w:tcPr>
            <w:tcW w:w="94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Principal Officers</w:t>
            </w:r>
            <w:r>
              <w:rPr>
                <w:rFonts w:ascii="Times New Roman;Times;Serif" w:hAnsi="Times New Roman;Times;Serif"/>
                <w:sz w:val="20"/>
              </w:rPr>
              <w:t>. The principal officers of the Corporation shall be a Chief Executive Officer, President, one or more Vice Presidents, a Treasurer and a Secretary who shall have the duty, among other things, to record the proceedings of the meetings of stockholders and directors in a book kept for that purpose. The Corporation may also have such other principal officers, including one or more Controllers, as the Board may in its discretion appoint. One person may hold the offices and perform the duties of any two or more of said offices, except that no one person shall hold the offices and perform the duties of (i) President and Secretary and/or (ii) Chief Executive Officer and Secretary.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4.02. </w:t>
            </w:r>
          </w:p>
        </w:tc>
        <w:tc>
          <w:tcPr>
            <w:tcW w:w="9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Election, Term of Office and Remuneration</w:t>
            </w:r>
            <w:r>
              <w:rPr>
                <w:rFonts w:ascii="Times New Roman;Times;Serif" w:hAnsi="Times New Roman;Times;Serif"/>
                <w:sz w:val="20"/>
              </w:rPr>
              <w:t>. The principal officers of the Corporation shall be elected annually by the Board of Directors at the annual meeting thereof. Each such officer shall hold office until his or her successor is elected and qualified, or until his or her earlier death, resignation or removal. The remuneration of all officers of the Corporation shall be fixed by the Board of Directors. Any vacancy in any office shall be filled in such manner as the Board of Directors shall determine.</w:t>
            </w:r>
          </w:p>
        </w:tc>
      </w:tr>
      <w:tr>
        <w:trPr/>
        <w:tc>
          <w:tcPr>
            <w:tcW w:w="725" w:type="dxa"/>
            <w:tcBorders/>
            <w:vAlign w:val="center"/>
          </w:tcPr>
          <w:p>
            <w:pPr>
              <w:pStyle w:val="TableContents"/>
              <w:bidi w:val="0"/>
              <w:spacing w:before="0" w:after="283"/>
              <w:jc w:val="both"/>
              <w:rPr/>
            </w:pPr>
            <w:r>
              <w:rPr/>
              <w:t> </w:t>
            </w:r>
          </w:p>
        </w:tc>
        <w:tc>
          <w:tcPr>
            <w:tcW w:w="9480"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4.03. </w:t>
            </w:r>
          </w:p>
        </w:tc>
        <w:tc>
          <w:tcPr>
            <w:tcW w:w="9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Subordinate Officers</w:t>
            </w:r>
            <w:r>
              <w:rPr>
                <w:rFonts w:ascii="Times New Roman;Times;Serif" w:hAnsi="Times New Roman;Times;Serif"/>
                <w:sz w:val="20"/>
              </w:rPr>
              <w:t>. In addition to the principal officers enumerated in Section 4.01 herein, the Corporation may have one or more Vice Presidents, Assistant Treasurers, Assistant Secretaries and Assistant Controllers and such other subordinate officers, agents and employees as the Board of Directors may deem necessary, each of whom shall hold office for such period as the Board of Directors may from time to time determine. The Board of Directors may delegate to any principal officer the power to appoint and to remove any such subordinate officers, agents or employees.</w:t>
            </w:r>
          </w:p>
        </w:tc>
      </w:tr>
      <w:tr>
        <w:trPr/>
        <w:tc>
          <w:tcPr>
            <w:tcW w:w="725" w:type="dxa"/>
            <w:tcBorders/>
            <w:vAlign w:val="center"/>
          </w:tcPr>
          <w:p>
            <w:pPr>
              <w:pStyle w:val="TableContents"/>
              <w:bidi w:val="0"/>
              <w:spacing w:before="0" w:after="283"/>
              <w:jc w:val="both"/>
              <w:rPr/>
            </w:pPr>
            <w:r>
              <w:rPr/>
              <w:t> </w:t>
            </w:r>
          </w:p>
        </w:tc>
        <w:tc>
          <w:tcPr>
            <w:tcW w:w="9480"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4.04. </w:t>
            </w:r>
          </w:p>
        </w:tc>
        <w:tc>
          <w:tcPr>
            <w:tcW w:w="9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Removal</w:t>
            </w:r>
            <w:r>
              <w:rPr>
                <w:rFonts w:ascii="Times New Roman;Times;Serif" w:hAnsi="Times New Roman;Times;Serif"/>
                <w:sz w:val="20"/>
              </w:rPr>
              <w:t>. Except as otherwise permitted with respect to subordinate officers, any officer may be removed, with or without cause, at any time, by resolution adopted by the Board of Directors.</w:t>
            </w:r>
          </w:p>
        </w:tc>
      </w:tr>
      <w:tr>
        <w:trPr/>
        <w:tc>
          <w:tcPr>
            <w:tcW w:w="725" w:type="dxa"/>
            <w:tcBorders/>
            <w:vAlign w:val="center"/>
          </w:tcPr>
          <w:p>
            <w:pPr>
              <w:pStyle w:val="TableContents"/>
              <w:bidi w:val="0"/>
              <w:spacing w:before="0" w:after="283"/>
              <w:jc w:val="both"/>
              <w:rPr/>
            </w:pPr>
            <w:r>
              <w:rPr/>
              <w:t> </w:t>
            </w:r>
          </w:p>
        </w:tc>
        <w:tc>
          <w:tcPr>
            <w:tcW w:w="9480"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4.05. </w:t>
            </w:r>
          </w:p>
        </w:tc>
        <w:tc>
          <w:tcPr>
            <w:tcW w:w="9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Resignations</w:t>
            </w:r>
            <w:r>
              <w:rPr>
                <w:rFonts w:ascii="Times New Roman;Times;Serif" w:hAnsi="Times New Roman;Times;Serif"/>
                <w:sz w:val="20"/>
              </w:rPr>
              <w:t>. Any officer may resign at any time by giving written notice to the Board of Directors (or to a principal officer if the Board of Directors has delegated to such principal officer the power to appoint and to remove such officer). The resignation of any officer shall take effect upon receipt of notice thereof or at such later time as shall be specified in such notice; and unless otherwise specified therein, the acceptance of such resignation shall not be necessary to make it effective.</w:t>
            </w:r>
          </w:p>
        </w:tc>
      </w:tr>
      <w:tr>
        <w:trPr/>
        <w:tc>
          <w:tcPr>
            <w:tcW w:w="725" w:type="dxa"/>
            <w:tcBorders/>
            <w:vAlign w:val="center"/>
          </w:tcPr>
          <w:p>
            <w:pPr>
              <w:pStyle w:val="TableContents"/>
              <w:bidi w:val="0"/>
              <w:spacing w:before="0" w:after="283"/>
              <w:jc w:val="both"/>
              <w:rPr/>
            </w:pPr>
            <w:r>
              <w:rPr/>
              <w:t> </w:t>
            </w:r>
          </w:p>
        </w:tc>
        <w:tc>
          <w:tcPr>
            <w:tcW w:w="9480" w:type="dxa"/>
            <w:tcBorders/>
            <w:vAlign w:val="center"/>
          </w:tcPr>
          <w:p>
            <w:pPr>
              <w:pStyle w:val="TableContents"/>
              <w:bidi w:val="0"/>
              <w:spacing w:before="0" w:after="283"/>
              <w:jc w:val="both"/>
              <w:rPr/>
            </w:pPr>
            <w:r>
              <w:rPr/>
              <w:t> </w:t>
            </w:r>
          </w:p>
        </w:tc>
      </w:tr>
      <w:tr>
        <w:trPr/>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4.06. </w:t>
            </w:r>
          </w:p>
        </w:tc>
        <w:tc>
          <w:tcPr>
            <w:tcW w:w="9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Powers and Duties</w:t>
            </w:r>
            <w:r>
              <w:rPr>
                <w:rFonts w:ascii="Times New Roman;Times;Serif" w:hAnsi="Times New Roman;Times;Serif"/>
                <w:sz w:val="20"/>
              </w:rPr>
              <w:t>. The officers of the Corporation shall have such powers and perform such duties incident to each of their respective offices and such other duties as may from time to time be conferred upon or assigned to them by the Board of Directors.</w:t>
            </w:r>
          </w:p>
        </w:tc>
      </w:tr>
    </w:tbl>
    <w:p>
      <w:pPr>
        <w:pStyle w:val="TextBody"/>
        <w:bidi w:val="0"/>
        <w:ind w:left="1440" w:right="0" w:hanging="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CAPITAL STOCK</w:t>
      </w:r>
    </w:p>
    <w:p>
      <w:pPr>
        <w:pStyle w:val="TextBody"/>
        <w:bidi w:val="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668"/>
        <w:gridCol w:w="9537"/>
      </w:tblGrid>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5.01.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Certificates for Stock; Uncertificated Shares</w:t>
            </w:r>
            <w:r>
              <w:rPr>
                <w:rFonts w:ascii="Times New Roman;Times;Serif" w:hAnsi="Times New Roman;Times;Serif"/>
                <w:sz w:val="20"/>
              </w:rPr>
              <w:t>. 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the Chairman or Vice Chairman of the Board of Directors, or the Chief Executive Officer, President or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tc>
      </w:tr>
      <w:tr>
        <w:trPr/>
        <w:tc>
          <w:tcPr>
            <w:tcW w:w="668" w:type="dxa"/>
            <w:tcBorders/>
            <w:vAlign w:val="center"/>
          </w:tcPr>
          <w:p>
            <w:pPr>
              <w:pStyle w:val="TableContents"/>
              <w:bidi w:val="0"/>
              <w:spacing w:before="0" w:after="283"/>
              <w:jc w:val="both"/>
              <w:rPr/>
            </w:pPr>
            <w:r>
              <w:rPr/>
              <w:t> </w:t>
            </w:r>
          </w:p>
        </w:tc>
        <w:tc>
          <w:tcPr>
            <w:tcW w:w="953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5.02.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Transfer of Shares</w:t>
            </w:r>
            <w:r>
              <w:rPr>
                <w:rFonts w:ascii="Times New Roman;Times;Serif" w:hAnsi="Times New Roman;Times;Serif"/>
                <w:sz w:val="20"/>
              </w:rPr>
              <w:t>.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tc>
      </w:tr>
      <w:tr>
        <w:trPr/>
        <w:tc>
          <w:tcPr>
            <w:tcW w:w="668" w:type="dxa"/>
            <w:tcBorders/>
            <w:vAlign w:val="center"/>
          </w:tcPr>
          <w:p>
            <w:pPr>
              <w:pStyle w:val="TableContents"/>
              <w:bidi w:val="0"/>
              <w:spacing w:before="0" w:after="283"/>
              <w:jc w:val="both"/>
              <w:rPr/>
            </w:pPr>
            <w:r>
              <w:rPr/>
              <w:t> </w:t>
            </w:r>
          </w:p>
        </w:tc>
        <w:tc>
          <w:tcPr>
            <w:tcW w:w="953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5.03.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Authority for Additional Rules Regarding Transfer</w:t>
            </w:r>
            <w:r>
              <w:rPr>
                <w:rFonts w:ascii="Times New Roman;Times;Serif" w:hAnsi="Times New Roman;Times;Serif"/>
                <w:sz w:val="20"/>
              </w:rPr>
              <w:t>. The Board of Directors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bidi w:val="0"/>
        <w:jc w:val="center"/>
        <w:rPr>
          <w:caps/>
        </w:rPr>
      </w:pPr>
      <w:r>
        <w:rPr>
          <w:caps/>
        </w:rPr>
        <w:t> </w:t>
      </w:r>
    </w:p>
    <w:tbl>
      <w:tblPr>
        <w:tblW w:w="3100" w:type="dxa"/>
        <w:jc w:val="left"/>
        <w:tblInd w:w="0" w:type="dxa"/>
        <w:tblLayout w:type="fixed"/>
        <w:tblCellMar>
          <w:top w:w="0" w:type="dxa"/>
          <w:left w:w="0" w:type="dxa"/>
          <w:bottom w:w="0" w:type="dxa"/>
          <w:right w:w="0" w:type="dxa"/>
        </w:tblCellMar>
      </w:tblPr>
      <w:tblGrid>
        <w:gridCol w:w="1130"/>
        <w:gridCol w:w="1970"/>
      </w:tblGrid>
      <w:tr>
        <w:trPr/>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6.01. </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Fixing the Record Date</w:t>
            </w:r>
            <w:r>
              <w:rPr>
                <w:rFonts w:ascii="Times New Roman;Times;Serif" w:hAnsi="Times New Roman;Times;Serif"/>
                <w:sz w:val="20"/>
              </w:rPr>
              <w:t>.</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Board of Directors may fix a new record date for the adjourned meeting.</w:t>
            </w:r>
          </w:p>
        </w:tc>
      </w:tr>
    </w:tbl>
    <w:p>
      <w:pPr>
        <w:pStyle w:val="TextBody"/>
        <w:bidi w:val="0"/>
        <w:ind w:left="1440" w:right="0" w:hanging="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Delaware Law, shall be the first date on which a signed written consent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Delaware Law, the record date for determining stockholders entitled to consent to corporate action in writing without a meeting shall be at the close of business on the day on which the Board of Directors adopts the resolution taking such prior action.</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tc>
      </w:tr>
    </w:tbl>
    <w:p>
      <w:pPr>
        <w:pStyle w:val="TextBody"/>
        <w:bidi w:val="0"/>
        <w:ind w:left="144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
        <w:gridCol w:w="9401"/>
      </w:tblGrid>
      <w:tr>
        <w:trPr/>
        <w:tc>
          <w:tcPr>
            <w:tcW w:w="8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6.02. </w:t>
            </w:r>
          </w:p>
        </w:tc>
        <w:tc>
          <w:tcPr>
            <w:tcW w:w="94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Subject to limitations contained in Delaware Law and the Certificate of Incorporation, the Board of Directors may declare and pay dividends upon the shares of capital stock of the Corporation, which dividends may be paid either in cash, in property or in shares of the capital stock of the Corporation.</w:t>
            </w:r>
          </w:p>
        </w:tc>
      </w:tr>
      <w:tr>
        <w:trPr/>
        <w:tc>
          <w:tcPr>
            <w:tcW w:w="804" w:type="dxa"/>
            <w:tcBorders/>
            <w:vAlign w:val="center"/>
          </w:tcPr>
          <w:p>
            <w:pPr>
              <w:pStyle w:val="TableContents"/>
              <w:bidi w:val="0"/>
              <w:spacing w:before="0" w:after="283"/>
              <w:jc w:val="both"/>
              <w:rPr/>
            </w:pPr>
            <w:r>
              <w:rPr/>
              <w:t> </w:t>
            </w:r>
          </w:p>
        </w:tc>
        <w:tc>
          <w:tcPr>
            <w:tcW w:w="9401" w:type="dxa"/>
            <w:tcBorders/>
            <w:vAlign w:val="center"/>
          </w:tcPr>
          <w:p>
            <w:pPr>
              <w:pStyle w:val="TableContents"/>
              <w:bidi w:val="0"/>
              <w:spacing w:before="0" w:after="283"/>
              <w:jc w:val="both"/>
              <w:rPr/>
            </w:pPr>
            <w:r>
              <w:rPr/>
              <w:t> </w:t>
            </w:r>
          </w:p>
        </w:tc>
      </w:tr>
      <w:tr>
        <w:trPr/>
        <w:tc>
          <w:tcPr>
            <w:tcW w:w="8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6.03. </w:t>
            </w:r>
          </w:p>
        </w:tc>
        <w:tc>
          <w:tcPr>
            <w:tcW w:w="94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Year</w:t>
            </w:r>
            <w:r>
              <w:rPr>
                <w:rFonts w:ascii="Times New Roman;Times;Serif" w:hAnsi="Times New Roman;Times;Serif"/>
                <w:sz w:val="20"/>
              </w:rPr>
              <w:t>. The fiscal year of the Corporation shall commence on January 1 and end on December 31 of each year. The fiscal year of the corporation may be changed by the board of directors.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8"/>
        <w:gridCol w:w="9537"/>
      </w:tblGrid>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6.04.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Corporate Seal</w:t>
            </w:r>
            <w:r>
              <w:rPr>
                <w:rFonts w:ascii="Times New Roman;Times;Serif" w:hAnsi="Times New Roman;Times;Serif"/>
                <w:sz w:val="20"/>
              </w:rPr>
              <w:t>. The corporate seal shall have inscribed thereon the name of the Corporation, the year of its organization and the words “Corporate Seal, Delaware”. The seal may be used by causing it or a facsimile thereof to be impressed, affixed or otherwise reproduced.</w:t>
            </w:r>
          </w:p>
        </w:tc>
      </w:tr>
      <w:tr>
        <w:trPr/>
        <w:tc>
          <w:tcPr>
            <w:tcW w:w="668" w:type="dxa"/>
            <w:tcBorders/>
            <w:vAlign w:val="center"/>
          </w:tcPr>
          <w:p>
            <w:pPr>
              <w:pStyle w:val="TableContents"/>
              <w:bidi w:val="0"/>
              <w:spacing w:before="0" w:after="283"/>
              <w:jc w:val="both"/>
              <w:rPr/>
            </w:pPr>
            <w:r>
              <w:rPr/>
              <w:t> </w:t>
            </w:r>
          </w:p>
        </w:tc>
        <w:tc>
          <w:tcPr>
            <w:tcW w:w="953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6.05.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Voting of Stock Owned by the Corporation</w:t>
            </w:r>
            <w:r>
              <w:rPr>
                <w:rFonts w:ascii="Times New Roman;Times;Serif" w:hAnsi="Times New Roman;Times;Serif"/>
                <w:sz w:val="20"/>
              </w:rPr>
              <w:t>. The Board of Directors may authorize any person, on behalf of the Corporation, to attend, vote at and grant proxies to be used at any meeting of stockholders of any corporation (except this Corporation) in which the Corporation may hold stock.</w:t>
            </w:r>
          </w:p>
        </w:tc>
      </w:tr>
      <w:tr>
        <w:trPr/>
        <w:tc>
          <w:tcPr>
            <w:tcW w:w="668" w:type="dxa"/>
            <w:tcBorders/>
            <w:vAlign w:val="center"/>
          </w:tcPr>
          <w:p>
            <w:pPr>
              <w:pStyle w:val="TableContents"/>
              <w:bidi w:val="0"/>
              <w:spacing w:before="0" w:after="283"/>
              <w:jc w:val="both"/>
              <w:rPr/>
            </w:pPr>
            <w:r>
              <w:rPr/>
              <w:t> </w:t>
            </w:r>
          </w:p>
        </w:tc>
        <w:tc>
          <w:tcPr>
            <w:tcW w:w="953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6.06.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Exclusive Forum</w:t>
            </w:r>
            <w:r>
              <w:rPr>
                <w:rFonts w:ascii="Times New Roman;Times;Serif" w:hAnsi="Times New Roman;Times;Serif"/>
                <w:sz w:val="20"/>
              </w:rPr>
              <w:t>. To the fullest extent permitted by law,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(iii) any action asserting a claim against the corporation arising pursuant to any provision of Delaware Law or the Certificate of Incorporation or Bylaws, or (iv) any action asserting a claim against the corporation governed by the internal affairs doctrine, in each such case subject to said Court of Chancery of the State of Delaware having personal jurisdiction over the indispensable parties named as defendants therein; provided that, if and only if the Chancery Court dismisses any such action for lack of subject matter jurisdiction, such action may be brought in another state or federal court sitting in the State of Delaware. The federal district courts of the United States of America shall be the exclusive forum for the resolution of any complaint asserting a cause of action arising under the Securities Act of 1933, as amended. Notwithstanding the foregoing, the provisions of this Section 6.06 shall not apply to suits brought to enforce any liability or duty created by the Securities Exchange Act of 1934, as amended, or any other claim for which the federal courts of the United States have exclusive jurisdiction.</w:t>
            </w:r>
          </w:p>
        </w:tc>
      </w:tr>
      <w:tr>
        <w:trPr/>
        <w:tc>
          <w:tcPr>
            <w:tcW w:w="668" w:type="dxa"/>
            <w:tcBorders/>
            <w:vAlign w:val="center"/>
          </w:tcPr>
          <w:p>
            <w:pPr>
              <w:pStyle w:val="TableContents"/>
              <w:bidi w:val="0"/>
              <w:spacing w:before="0" w:after="283"/>
              <w:jc w:val="both"/>
              <w:rPr/>
            </w:pPr>
            <w:r>
              <w:rPr/>
              <w:t> </w:t>
            </w:r>
          </w:p>
        </w:tc>
        <w:tc>
          <w:tcPr>
            <w:tcW w:w="9537" w:type="dxa"/>
            <w:tcBorders/>
            <w:vAlign w:val="center"/>
          </w:tcPr>
          <w:p>
            <w:pPr>
              <w:pStyle w:val="TableContents"/>
              <w:bidi w:val="0"/>
              <w:spacing w:before="0" w:after="283"/>
              <w:jc w:val="both"/>
              <w:rPr/>
            </w:pPr>
            <w:r>
              <w:rPr/>
              <w:t> </w:t>
            </w:r>
          </w:p>
        </w:tc>
      </w:tr>
      <w:tr>
        <w:trPr/>
        <w:tc>
          <w:tcPr>
            <w:tcW w:w="6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Section 6.07. </w:t>
            </w:r>
          </w:p>
        </w:tc>
        <w:tc>
          <w:tcPr>
            <w:tcW w:w="95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Amendments</w:t>
            </w:r>
            <w:r>
              <w:rPr>
                <w:rFonts w:ascii="Times New Roman;Times;Serif" w:hAnsi="Times New Roman;Times;Serif"/>
                <w:sz w:val="20"/>
              </w:rPr>
              <w:t>. The Board of Directors is expressly empowered to alter, amend or repeal these Bylaws or adopt new bylaws. Any alteration, amendment or repeal of these Bylaws by the Board of Directors or adoption of new bylaws by the Board of Directors shall require the approval of a majority of the authorized number of directors. The stockholders shall also have power to alter, amend or repeal these Bylaws or adopt new bylaws; provided, however, that, in addition to any vote of the holders of any class or series of stock of the Corporation required by law or by the Certificate of Incorporation, such action by stockholders shall require the affirmative vote of the holders of greater than fifty percent (50%) of the voting power of all of the then-outstanding shares of the capital stock of the Corporation entitled to vote generally in the election or directors, voting together as a single class.</w:t>
            </w:r>
          </w:p>
        </w:tc>
      </w:tr>
    </w:tbl>
    <w:p>
      <w:pPr>
        <w:pStyle w:val="TextBody"/>
        <w:bidi w:val="0"/>
        <w:ind w:left="1440" w:right="0" w:hanging="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283"/>
        <w:ind w:left="1440" w:right="0" w:hanging="144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18020</Words>
  <Characters>93414</Characters>
  <CharactersWithSpaces>111480</CharactersWithSpaces>
  <Paragraphs>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