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September 6, 2023</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Motorsport Games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6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3"/>
              </w:rPr>
              <w:t>Delaware</w:t>
            </w:r>
          </w:p>
        </w:tc>
        <w:tc>
          <w:tcPr>
            <w:tcW w:w="278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0"/>
              </w:rPr>
              <w:t>001-39868</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86-1791356</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 incorporation)</w:t>
            </w: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gridSpan w:val="3"/>
          </w:tcPr>
          <w:p>
            <w:pPr>
              <w:jc w:val="center"/>
              <w:ind w:right="820"/>
              <w:spacing w:after="0" w:line="201" w:lineRule="exact"/>
              <w:rPr>
                <w:sz w:val="20"/>
                <w:szCs w:val="20"/>
                <w:color w:val="auto"/>
              </w:rPr>
            </w:pPr>
            <w:r>
              <w:rPr>
                <w:rFonts w:ascii="Arial" w:cs="Arial" w:eastAsia="Arial" w:hAnsi="Arial"/>
                <w:sz w:val="18"/>
                <w:szCs w:val="18"/>
                <w:color w:val="auto"/>
                <w:w w:val="91"/>
              </w:rPr>
              <w:t>(Commission</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980" w:type="dxa"/>
            <w:vAlign w:val="bottom"/>
            <w:gridSpan w:val="4"/>
          </w:tcPr>
          <w:p>
            <w:pPr>
              <w:jc w:val="center"/>
              <w:ind w:right="1020"/>
              <w:spacing w:after="0"/>
              <w:rPr>
                <w:sz w:val="20"/>
                <w:szCs w:val="20"/>
                <w:color w:val="auto"/>
              </w:rPr>
            </w:pPr>
            <w:r>
              <w:rPr>
                <w:rFonts w:ascii="Arial" w:cs="Arial" w:eastAsia="Arial" w:hAnsi="Arial"/>
                <w:sz w:val="18"/>
                <w:szCs w:val="18"/>
                <w:color w:val="auto"/>
                <w:w w:val="92"/>
              </w:rPr>
              <w:t>File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66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90"/>
              </w:rPr>
              <w:t>5972 NE 4th Avenue</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466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rPr>
              <w:t>Miami, FL</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33137</w:t>
            </w:r>
          </w:p>
        </w:tc>
      </w:tr>
      <w:tr>
        <w:trPr>
          <w:trHeight w:val="230"/>
        </w:trPr>
        <w:tc>
          <w:tcPr>
            <w:tcW w:w="4660" w:type="dxa"/>
            <w:vAlign w:val="bottom"/>
            <w:gridSpan w:val="3"/>
          </w:tcPr>
          <w:p>
            <w:pPr>
              <w:jc w:val="center"/>
              <w:ind w:left="770"/>
              <w:spacing w:after="0"/>
              <w:rPr>
                <w:sz w:val="20"/>
                <w:szCs w:val="20"/>
                <w:color w:val="auto"/>
              </w:rPr>
            </w:pPr>
            <w:r>
              <w:rPr>
                <w:rFonts w:ascii="Arial" w:cs="Arial" w:eastAsia="Arial" w:hAnsi="Arial"/>
                <w:sz w:val="18"/>
                <w:szCs w:val="18"/>
                <w:color w:val="auto"/>
                <w:w w:val="92"/>
              </w:rPr>
              <w:t>(Address of principal executive offices)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Arial" w:cs="Arial" w:eastAsia="Arial" w:hAnsi="Arial"/>
                <w:sz w:val="18"/>
                <w:szCs w:val="18"/>
                <w:color w:val="auto"/>
                <w:w w:val="91"/>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507-8799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w w:val="91"/>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52"/>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42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Class A common stock, $0.0001 par value per share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MSGM</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0"/>
              </w:rPr>
              <w:t>(The Nasdaq Capital Market)</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September 6, 2023, Dmitry Kozko submitted his resignation as a director of Motorsport Games Inc. (the “Company”) effective September 6, 2023. Mr. Kozko’s decision to resign was due to personal reasons and not over any disagreement with the Company or with other directors of the Company on any matter relating to the Company’s operations, policies or practices. Mr. Kozko has served on the Company’s board of directors since December 2020.</w:t>
      </w:r>
    </w:p>
    <w:p>
      <w:pPr>
        <w:spacing w:after="0" w:line="1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Motorsport Games Inc.</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September 7, 2023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Stephen Hood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Stephen Hood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2023-09-07T15:36:04Z</dcterms:created>
  <dcterms:modified xsi:type="dcterms:W3CDTF">2023-09-07T15:36:04Z</dcterms:modified>
</cp:coreProperties>
</file>