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333-262462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February 10, 2022)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351,928 Shares of Class A Common Stock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108,902 Shares of Class A Common Stock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Class A Common Stock Underlying the Pre-Funded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156845</wp:posOffset>
            </wp:positionV>
            <wp:extent cx="321437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437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offering 351,928 shares (the “Shares”) of our Class A common stock, par value $0.0001 per share (the “Class A common stock”), and pre-funded warrants (the “Pre-Funded Warrants”) to purchase 108,902 shares of our Class A common stock (and the shares of Class A common stock underlying such Pre-Funded Warrants) directly to certain institutional investors pursuant to this prospectus supplement and the accompanying prospectus. The offering price per Share and per Pre-Funded Warrant is $2.17 and $2.1699, respectively (each being coupled with one unregistered Series A Warrant (as defined below) and one unregistered Series B Warrant (as defined below). The Pre-Funded Warrants will have an exercise price of $0.0001 per share and will be exercisable upon issuance until exercised in full.</w:t>
      </w:r>
    </w:p>
    <w:p>
      <w:pPr>
        <w:spacing w:after="0" w:line="18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 concurrent private placement, we are also offering to the purchasers of the Shares and/or the Pre-Funded Warrants, Series A warrants (the “Series A Warrants”) to purchase up to 460,830 shares of our Class A common stock and Series B warrants (the “Series B Warrants”) to purchase up to 460,830 shares of our Class A common stock (collectively, the “Purchase Warrants”). Each of the Series A Warrants and the Series B Warrants has an exercise price of $2.17 per share. The shares of our Class A common stock issuable upon the exercise of the Purchase Warrants are collectively referred to as the “Warrant Shares.” The Purchase Warrants will become exercisable on the effective date of the stockholder approval for the issuance of the Warrant Shares upon exercise of the Purchase Warrants (the “Stockholder Approval Date”). The Series A Warrants will expire five and one-half years following the Stockholder Approval Date and the Series B Warrants will expire 18 months following the Stockholder Approval Date. The Purchase Warrants and the Warrant Shares are not being registered under the Securities Act of 1933, as amended (the “Securities Act”), pursuant to the registration statement of which this prospectus supplement and the accompanying base prospectus form a part and are not being offered pursuant to this prospectus supplement and the accompanying base prospectus. The Purchase Warrants and the Warrant Shares are being offered pursuant to an exemption from the registration requirements of the Securities Act provided in Section 4(a)(2) of the Securities Act and/or Regulation D promulgated thereunder.</w:t>
      </w:r>
    </w:p>
    <w:p>
      <w:pPr>
        <w:spacing w:after="0" w:line="19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“MSGM.” On July 25, 2024, the last reported sale price of our Class A common stock on the Nasdaq Capital Market was $2.17 per share. There is no established public trading market for the Pre-Funded Warrants and we do not expect a market to develop. We do not intend to apply for listing of the Pre-Funded Warrants on any securities exchange or nationally recognized trading system. Without an active trading market, the liquidity of the Pre-Funded Warrants will be limited.</w:t>
      </w:r>
    </w:p>
    <w:p>
      <w:pPr>
        <w:spacing w:after="0" w:line="180"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Class A common stock held by non-affiliates is approximately $3,478,560, which is calculated based on 1,242,343 shares of our Class A common stock held by non-affiliates and a price of our Class A common stock of $2.80, the closing price of our Class A common stock on June 6, 2024, which is the highest closing sale price of our Class A common stock on the Nasdaq Capital Market within the prior 60 days of this prospectus supplement. Pursuant to General Instruction I.B.6 of Form S-3, in no event will we sell securities pursuant to this prospectus supplement with a value of more than one-third of the aggregate market value of our Class A common stock held by non-affiliates in any 12 calendar-month period, so long as the aggregate market value of our Class A common stock held by non-affiliates is less than $75 million. During the prior 12 calendar month period ending on, and including, the date of this prospectus (but excluding this offering), we have sold an aggregate of approximately $9,000 of shares of our Class A common stock pursuant to General Instruction I.B.6 of Form S-3.</w:t>
      </w:r>
    </w:p>
    <w:p>
      <w:pPr>
        <w:spacing w:after="0" w:line="19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Securities and Exchange Commission (“SEC”) rules and, as such, have elected to comply with certain reduced public company disclosure requirements for this prospectus supplement and future filings. See “Prospectus Supplement Summary—Implications of Being an Emerging Growth Company and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The sales of the shares of Class A common stock, the Pre-Funded Warrants, the Pre-Funded Warrant Shares, the Purchase Warrants and the Warrant Shares will be made in accordance with securities purchase agreements, dated as of July 26, 2024, by and between us and the investors named therein (the “Securities Purchase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engaged H.C. Wainwright &amp; Co., LLC to act as our exclusive placement agent (the “Placement Agent”) in connection with this offering. The Placement Agent has agreed to use its reasonable best efforts to arrange for the sale of the securities offered in this offering. The Placement Agent is not purchasing or selling any of the securities we are offering, and the Placement Agent is not required to arrange the purchase or sale of any specific number of securities or dollar amount. There is no required minimum number of securities that must be sold as a condition to completion of this offering, and there are no arrangements to place the funds in an escrow, trust, or similar account. We will also issue to the Placement Agent, or its designees, warrants to purchase up to 27,650 shares of our Class A common stock (the “Placement Agent Warrants”) as part of the compensation payable to the Placement Agent in connection with this offering. The Placement Agent Warrants and the shares of our Class A common stock issuable thereunder are not being registered pursuant to this prospectus supplement and the accompanying prospectus. The Placement Agent Warrants will have substantially the same terms as the Purchase Warrants described above, except that the Placement Agent Warrants will have an exercise price of $2.7125 per share (representing 125% of the combined purchase price per share and accompanying Purchase Warrants) and will expire five (5) years following the commencement of the sales pursuant to this offering. See “Plan of Distribution” beginning on page S-12 of this prospectus supplement for more information regarding these arrangements.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information contained under “Risk Factors” on page S-4 of this prospectus supplement and in the documents incorporated herein by reference.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 Pre-Funded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Per Share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Accompanying</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9"/>
                <w:szCs w:val="29"/>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0.1519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0.1519</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2.0180</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930,001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2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offering proceeds to us presented in this table does not give effect to any exercise of the Purchase Warrants being issued in the concurrent private placement.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have agreed (i) to pay for certain expenses and (ii) to issue to the Placement Agent or its designees the Placement Agent Warrants to purchase a number of shares of our Class A common stock equal to 6.0% of the aggregate number of shares of Class A common stock and shares of Class A common stock issuable upon the exercise of the Pre-Funded Warrants included in this offering, or 27,650 shares of Class A common stock, at an exercise price equal to 125% of the offering price, or $2.7125 per share. See “Plan of Distribution” beginning on page S-12 of this prospectus supplement for additional information regarding compensation payable to the Placement Agent, including the Placement Agent Warrants.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Delivery of the shares of Class A common stock and Pre-Funded Warrants is expected to be made on or about July 29, 2024, subject to satisfaction of customary closing conditions.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106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640" w:type="dxa"/>
            <w:vAlign w:val="bottom"/>
          </w:tcPr>
          <w:p>
            <w:pPr>
              <w:spacing w:after="0"/>
              <w:rPr>
                <w:sz w:val="24"/>
                <w:szCs w:val="24"/>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10600" w:type="dxa"/>
            <w:vAlign w:val="bottom"/>
            <w:gridSpan w:val="21"/>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5"/>
        </w:trPr>
        <w:tc>
          <w:tcPr>
            <w:tcW w:w="15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2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642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CONCURRENT PRIVATE PLACEMENT TRANSACTION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432"/>
        </w:trPr>
        <w:tc>
          <w:tcPr>
            <w:tcW w:w="518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420" w:type="dxa"/>
            <w:vAlign w:val="bottom"/>
            <w:tcBorders>
              <w:top w:val="single" w:sz="8" w:color="CCEEFF"/>
            </w:tcBorders>
            <w:gridSpan w:val="2"/>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utilizing a “shelf” registration process. Under the shelf registration process, we may offer securities having an aggregate offering price of up to $100,000,000 under the accompanying base prospectus. This prospectus supplement may add to, update or change information in the accompanying base prospectus and the documents incorporated by reference into this prospectus supplement or the accompanying base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Class A common stock and Pre-Funded Warrants in two separate documents that are bound together: (1) this prospectus supplement, which describes the specific details regarding this offering of Shares and the Pre-Funded Warrants; and (2) the accompanying base prospectus, which provides general information, some of which may not apply to this offering. Generally, when we refer to this “prospectus,” we are referring to both documents combined.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information in this prospectus supplement is inconsistent with the accompanying base prospectus or with any document incorporated by reference that was filed with the SEC before the date of this prospectus supplement, you should rely on this prospectus supplement. Any statement so modified will be deemed to constitute a part of this prospectus only as so modified, and any statement so superseded will be deemed not to constitute a part of this prospectus. However, if any statement in one of these documents is inconsistent with a statement in another document having a later date—for example, a document incorporated by reference in this prospectus supplement, the statement in the document having the later date modifies or supersedes the earlier statement as our business, financial condition, results of operations and prospects may have changed since the earlier 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base prospectus and the documents incorporated into each by reference include important information about us, the securities being offered and other information you should know before investing in our securities. You should also read and consider information in the documents we have referred you to in the section of this prospectus supplement and the accompanying base prospectus entitled “Where You Can Find Additional Information” and “Incorporation of Certain Information By Reference.”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base prospectus and any free writing prospectus we may provide to you in connection with this offering and the information incorporated or deemed to be incorporated by reference therein. We have not, and the Placement Agent has not, authorized anyone to provide you with information that is in addition to or different from that contained or incorporated by reference in this prospectus supplement and the accompanying base prospectus. If anyone provides you with different or inconsistent information, you should not rely on it. We are not, and the Placement Agent is not, offering to sell these securities in any jurisdiction where the offer or sale is not permitted. You should not assume that the information contained or incorporated by reference in this prospectus supplement or the accompanying base prospectus is accurate as of any date other than as of the date of this prospectus supplement or the accompanying base prospectus, as the case may be, or in the case of the documents incorporated by reference, the date of such documents regardless of the time of delivery of this prospectus supplement and the accompanying base prospectus or any sale of our securities. Our business, financial condition, liquidity, results of operations and prospects may have changed since those dates.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in this prospectus supplement and under similar headings in the other documents that are incorporated by reference into this prospectus. Accordingly, investors should not place undue reliance on this information.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offering to sell, and are seeking offers to buy, the Class A common stock and the Pre-Funded Warrants only in jurisdictions where such offers and sales are permitted. No action has been or will be taken in any jurisdiction by us or the Placement Agent that would permit a public offering of the Class A common stock and the Pre-Funded Warrants or the possession or distribution of this prospectus supplement and the accompanying base prospectus in any jurisdiction, other than in the United States. Persons outside the United States who come into possession of this prospectus supplement and the accompanying base prospectus must inform themselves about, and observe any restrictions relating to, the offering of the Class A common stock and the Pre-Funded Warrants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the “Company,” “we,” “us” and “our” refer to Motorsport Games Inc., a Delaware corporation,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supplement contains “forward-looking statements” that involve risks and uncertainties. Our actual results could differ materially from those discussed in the forward-looking statements. The statements contained in this prospectus supplement that are not purely historical are forward-looking statements within the meaning of Section 27A of the Securities Act and Section 21E of the Securities Exchange Act of 1934, as amended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this section of the prospectus supplement titled “Risk Factors.” Furthermore, such forward-looking statements speak only as of the date of this prospectus supplement. Except as required by law, we undertake no obligation to update any forward-looking statements to reflect events or circumstances after the date of such statements.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consider our forward-looking statements in light of those risks as you read this prospectus supplement and the accompanying base prospectus.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supplement and the accompanying base prospectus is accurate as of any date other than as of the date of this prospectus supplement or the accompanying base prospectus, as the case may be, or that any information incorporated by reference into this prospectus is accurate as of any date other than the date of the document so incorporated by reference.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Thus, you should not assume that our silence over time means that actual events are bearing out as expressed or implied in such forward-looking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materializes, or if our underlying assumptions prove to be incorrect, actual results may vary materially from what we anticipate. All subsequent written and oral forward-looking statements attributable to us or individuals acting on our behalf are expressly qualified in their entirety by this Note. Before purchasing any shares of our Class A common stock, you should consider carefully all of the factors set forth or referred to in this prospectus supplement, the accompanying base prospectus and the documents incorporated by reference that could cause actual results to differ.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items in the following summary are described in more detail elsewhere in this prospectus supplement and in the documents incorporated by reference herein and in the accompanying base prospectus. This summary is not intended to be complete and does not contain all of the information that you should consider before deciding to invest in our securities. You should read this entire prospectus supplement and the accompanying base prospectus carefully, especially the “Risk Factors” section beginning on page S-4 and other documents or information included or incorporated by reference in this prospectus supplement before making an investment decision.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Motorsport Games is a racing game developer, publisher and esports ecosystem provider of official motorsport racing series, including the iconic 24 Hours of Le Mans endurance race (“Le Mans”) and the associated FIA World Endurance Championship (the “WEC”). Our portfolio also includes the KartKraft karting simulation game, as well as Studio 397 B.V. (“Studio397”) and their rFactor 2 realistic racing simulator technology and platform.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purpose is to make the thrill of motorsports accessible to everyone by creating the highest quality, most sophisticated and innovative experiences for racers, gamers and fans of all ages. Our products and services target a large global motorsport audience. The latest figures reported from 2023 show Le Mans, which includes the WEC, having an estimated combined global fanbase of over 113 million, while the global fanbase for Formula 1 was estimated to be 1.61 billion.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and publish multi-platform racing video games including for game consoles, personal computers (PCs) and mobile platforms through various retail and digital channels, including full-game and downloadable content (“DLC”). We have obtained the official licenses to develop multi-platform games for the 24 Hours of Le Mans race and the WEC. Additionally, we have a limited non-exclusive right and license to, among other things, sell our NASCAR games and DLCs that are currently in our product portfolio through December 31, 2024. For fiscal years 2023 and 2022, 72% and 63% of our total revenue, respectively, was generated from sales of our NASCAR racing video games. For the three months ended March 31, 2024 and 2023, 49% and 57% of our total revenue, respectively, was generated from sales of our NASCAR racing video games.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striving to become a leader in organizing and facilitating esports tournaments, competitions, and events for our licensed racing games. In 2023, we organized the grand finale of the Le Mans Virtual Series 2022/23, the 24 Hours of Le Mans Virtual event, which had a cumulative total of approximately 8.8 million video views with approximately 27 million minutes watched. The 24 Hours of Le Mans Virtual event had a global audience of 5 million across television (TV)/over-the-top (OTT) channels. We continue to leverage esports competitions to bring wider awareness and engagement to our gaming products, while creating inspiring event spectacles for our viewers.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 2023, we sold our NASCAR licensed rights under that certain Second Amended and Restated Distribution and License Agreement with NASCAR Team Properties (“NTP”) (the “NASCAR License”) to iRacing.com Motorsport Simulations, LLC. Prior to the sale of our NASCAR License, we had been the official video game developer and publisher for the NASCAR video game racing franchise and had the exclusive right to create and organize esports leagues and events for NASCAR using our NASCAR racing video games, in each case, subject to certain limited exceptions. Concurrently with the sale of our NASCAR License, we entered into an agreement with NTP pursuant to which we have a limited non-exclusive right and license to, among other things, sell our NASCAR games and DLCs that are currently in our product portfolio through December 31, 2024 (the “NASCAR New Limited License”).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26, 2023, BARC (TOCA) Limited (“BARC”), the exclusive promoter of the British Touring Car Championship (the “BTCC”), delivered notice to us terminating the license agreement between the parties relating to our development of video games and the organization and facilitation of esports events for the BTCC (the “Previous BTCC License”), effective as of November 3, 2023. As a result, we no longer have the right to develop and publish the video games for the BTCC racing series or to create and organize its esports leagues and events.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2023, INDYCAR, LLC delivered notice to us terminating the license agreements between the parties relating to our development of video games and the organization and facilitation of esports events for the INDYCAR racing series (collectively, the “INDYCAR License”), effective immediately. As a result, we no longer have the right to develop and publish the video games for the INDYCAR racing series or to create and organize its esports leagues and events.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20, 2024, we released Le Mans Ultimate on PC in early access. Le Mans Ultimate is the official game of the WEC and 24 Hours of Le Mans and is the first officially licensed and dedicated 24 Hours of Le Mans video game release in over twenty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we and BARC entered into a settlement agreement relating to the Previous BTCC License, whereby the parties concurrently entered into a new license agreement pursuant to which BARC granted us a non-exclusive license to use certain licensed intellectual property relating to the BTCC for official BTCC DLC digitally purchased for the rFactor 2 video game through December 31,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26, 2024, we sold certain assets related to our motorsport and racing games community content platform in furtherance of streamlining our operations, reduction of operational costs and divestiture of non-core components.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Motorsport Gaming US LLC was organized as a limited liability company on August 2, 2018, under the laws of the State of Florida. On January 8, 2021, Motorsport Gaming US LLC converted into a Delaware corporation pursuant to a statutory conversion and changed its name to Motorsport Games Inc. in connection with our initial public offering. Effective as of January 8, 2021, 100% of the membership interests held by the sole member of Motorsport Gaming US LLC, Motorsport Network LLC, converted into an aggregate of (i) 7,000,000 shares of Class A common stock of Motorsport Games Inc. and</w:t>
      </w:r>
    </w:p>
    <w:p>
      <w:pPr>
        <w:spacing w:after="0" w:line="3" w:lineRule="exact"/>
        <w:rPr>
          <w:sz w:val="20"/>
          <w:szCs w:val="20"/>
          <w:color w:val="auto"/>
        </w:rPr>
      </w:pPr>
    </w:p>
    <w:p>
      <w:pPr>
        <w:ind w:right="20" w:firstLine="8"/>
        <w:spacing w:after="0" w:line="260" w:lineRule="auto"/>
        <w:tabs>
          <w:tab w:leader="none" w:pos="2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B common stock of Motorsport Games Inc., representing all of the outstanding shares of Class A and Class B common stock immediately following the corporate conversion.</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5972 NE 4th Avenue Miami, FL 33137, and our telephone number is (305) 507-8799. Our website address is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None of the information contained on, or that may be accessed through, our website is a prospectus or constitutes part of,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incorporated into,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but are not limited to:</w:t>
      </w:r>
    </w:p>
    <w:p>
      <w:pPr>
        <w:spacing w:after="0" w:line="176"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only two years of audited financial statements in addition to any required unaudited interim financial statements with correspondingly reduced “Management’s Discussion and Analysis of Financial Condition and Results of Operations” in our Securities Act filings;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non-binding advisory votes on executive compensation or golden parachute arrangements;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auditor attestation requirement in the assessment of our internal control over financial reporting pursuant to Section 404(b) of the Sarbanes Oxley Act of 2002 (“SOX”).</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for up to five (5) years or such earlier time that we are no longer an “emerging growth company.” We will continue to remain an “emerging growth company” until the earliest of the following: (i) the last day of the fiscal year following the fifth anniversary of the date of the completion of our initial public offering;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and have elected to take advantage of certain of the scaled disclosures available to smaller reporting companies. To the extent that we continue to qualify as a “smaller reporting company” as such term is defined in Rule 12b-2 under the Exchange Act, after we cease to qualify as an emerging growth company, certain of the exemptions available to us as an “emerging growth company” may continue to be available to us as a “smaller reporting company,” including exemption from compliance with the auditor attestation requirements pursuant to SOX and reduced disclosure about our executive compensation arrangements. We will continue to be a “smaller reporting company” until we have $250 million or more in public float (based on our common stock) measured as of the last business day of our most recently completed second fiscal quarter or, in the event we have no public float (based on our common stock) or a public float (based on our common stock) that is less than $700 million and annual revenues of $100 million or more during the most recently completed fiscal year.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the extended transition period for complying with new or revised financial accounting standards.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906"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3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 by us</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351,928 shares of our Class A common stock</w:t>
            </w:r>
          </w:p>
        </w:tc>
      </w:tr>
      <w:tr>
        <w:trPr>
          <w:trHeight w:val="414"/>
        </w:trPr>
        <w:tc>
          <w:tcPr>
            <w:tcW w:w="3880" w:type="dxa"/>
            <w:vAlign w:val="bottom"/>
          </w:tcPr>
          <w:p>
            <w:pPr>
              <w:spacing w:after="0"/>
              <w:rPr>
                <w:sz w:val="24"/>
                <w:szCs w:val="24"/>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Pre-funded warrants to purchase up to 108,902 shares of our Class A common stock at an exercise</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price of $0.0001 per share. Each pre-funded warrant will be exercisable immediately upon issuance</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and will not expire until exercised in full. This prospectus supplement also relates to the offering of</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shares of Class A common stock issuable upon exercise of such Pre-Funded Warrants. See</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“Description of Securities We Are Offering—Pre-Funded Warrants” for a discussion on the terms</w:t>
            </w:r>
          </w:p>
        </w:tc>
      </w:tr>
      <w:tr>
        <w:trPr>
          <w:trHeight w:val="234"/>
        </w:trPr>
        <w:tc>
          <w:tcPr>
            <w:tcW w:w="388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Pre-Funded Warrants.</w:t>
            </w: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 per Share or Pre-Funded Warrant</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$2.17 per Share and $2.1699 per Pre-Funded Warrant</w:t>
            </w:r>
          </w:p>
        </w:tc>
      </w:tr>
      <w:tr>
        <w:trPr>
          <w:trHeight w:val="59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3,183,558 shares </w:t>
            </w:r>
            <w:r>
              <w:rPr>
                <w:rFonts w:ascii="Times New Roman" w:cs="Times New Roman" w:eastAsia="Times New Roman" w:hAnsi="Times New Roman"/>
                <w:sz w:val="29"/>
                <w:szCs w:val="29"/>
                <w:color w:val="auto"/>
                <w:vertAlign w:val="superscript"/>
              </w:rPr>
              <w:t>(1)</w:t>
            </w:r>
          </w:p>
        </w:tc>
      </w:tr>
      <w:tr>
        <w:trPr>
          <w:trHeight w:val="29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for working capital and</w:t>
            </w:r>
          </w:p>
        </w:tc>
      </w:tr>
      <w:tr>
        <w:trPr>
          <w:trHeight w:val="234"/>
        </w:trPr>
        <w:tc>
          <w:tcPr>
            <w:tcW w:w="388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corporate purposes. See “Use of Proceeds.”</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Concurrent Private Placement</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a concurrent private placement, we are selling to the investors purchasing the Shares and/or Pre-</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Funded Warrants in this offering Series A Warrants to purchase up to 460,830 of our shares of our</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 at an exercise price of $2.17 per share and Series B Warrants to purchase</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 to 460,830 of our shares of our Class A common stock at an exercise price of $2.17 per share.</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Purchase Warrants will become exercisable on the Stockholder Approval Date for the issuance</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shares of our Class A common stock issuable upon exercise of the Purchase Warrants. The</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Series A Warrants will expire five and one-half years following the Stockholder Approval Date and</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Series B Warrants will expire 18 months following the Stockholder Approval Date. The</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Warrants and the Warrant Shares are not being registered under the Securities Act</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the registration statement of which this prospectus supplement and the accompanying</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 prospectus form a part and are not being offered pursuant to this prospectus supplement and</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accompanying base prospectus. The Purchase Warrants and the Warrant Shares are being</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offered pursuant to an exemption from the registration requirements of the Securities Act provided</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Section 4(a)(2) of the Securities Act and/or Regulation D promulgated thereunder. See</w:t>
            </w:r>
          </w:p>
        </w:tc>
      </w:tr>
      <w:tr>
        <w:trPr>
          <w:trHeight w:val="234"/>
        </w:trPr>
        <w:tc>
          <w:tcPr>
            <w:tcW w:w="388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“Concurrent Private Placement Transaction.”</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and in the documents</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for a discussion of factors to consider</w:t>
            </w:r>
          </w:p>
        </w:tc>
      </w:tr>
      <w:tr>
        <w:trPr>
          <w:trHeight w:val="234"/>
        </w:trPr>
        <w:tc>
          <w:tcPr>
            <w:tcW w:w="388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before deciding to purchase shares of our Class A common stock and/or Pre-Funded Warrants.</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“MSGM.” There is no established trading market for the Pre-Funded Warrants and we do not</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 a trading market to develop. We do not intend to list the Pre-Funded Warrants on any</w:t>
            </w:r>
          </w:p>
        </w:tc>
      </w:tr>
      <w:tr>
        <w:trPr>
          <w:trHeight w:val="216"/>
        </w:trPr>
        <w:tc>
          <w:tcPr>
            <w:tcW w:w="388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securities exchange or nationally recognized trading system. Without a trading market, the liquidity</w:t>
            </w:r>
          </w:p>
        </w:tc>
      </w:tr>
      <w:tr>
        <w:trPr>
          <w:trHeight w:val="234"/>
        </w:trPr>
        <w:tc>
          <w:tcPr>
            <w:tcW w:w="3880" w:type="dxa"/>
            <w:vAlign w:val="bottom"/>
          </w:tcPr>
          <w:p>
            <w:pPr>
              <w:spacing w:after="0"/>
              <w:rPr>
                <w:sz w:val="20"/>
                <w:szCs w:val="20"/>
                <w:color w:val="auto"/>
              </w:rPr>
            </w:pPr>
          </w:p>
        </w:tc>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Pre-Funded Warrants will be extremely limited.</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the shares underlying the Pre-Funded Warrants, but excludes the shares underlying the Purchase Warrants.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that will be outstanding immediately after this offering as shown above is based on 2,722,728 shares outstanding as of July 25, 2024, and, unless otherwise indicated excludes:</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97,919 shares of our Class A common stock issuable upon the exercise of outstanding stock options with a weighted average exercise price of $135.95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2,081 additional shares of our Class A common stock reserved for future issuance under our equity incentive plans;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33,574 shares of our Class A common stock to be issued upon exercise of outstanding warrants having a weighted average exercise price of $25.95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921,660 shares of our Class A common stock issuable upon the exercise of the Purchase Warrants offered in the concurrent private placement with an exercise price of $2.17 per share for each of the Series A Warrants and the Series B Warrants;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27,650 shares of our Class A common stock issuable upon the exercise of the Placement Agent Warrants issued as compensation to our Placement Agent or its designees with an exercise price of $2.7125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(i) no exercise of outstanding stock options or warrants, and (ii) no exercise of the Pre-Funded Warrants offered and sold in this offering, or the Purchase Warrants or Placement Agent Warrants issued in the concurrent private placement.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082"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and you should be able to bear the complete loss of your investment. You should consider carefully the risks described below and those described under the section captioned “Risk Factors” contained in our most recent Annual Report on Form 10-K for the year ended December 31, 2023, any subsequent Annual Reports on Form 10-K, any “Risk Factors” included in subsequent Quarterly Reports on Form 10-Q, and all other information contained or incorporated by reference into this prospectus supplement and the accompanying base prospectus before deciding whether to purchase any of the Class A common stock and the Pre-Funded Warrants being offered under this prospectus supplement. If any of the risks actually occur, our business, financial condition or results of operations could be adversely affected. In such case, the trading price of our Class A common stock and the value of the Pre-Funded Warrants could decline and you could lose all or part of your investment. Our actual results could differ materially from those anticipated in the forward-looking statements made throughout this prospectus supplement or the documents incorporated by reference into this prospectus supplement and the accompanying base prospectus as a result of different factors, including the risks we face described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proceeds from this offering and may not use the proceeds effectively.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We currently intend to use the net proceeds from this offering primarily for working capital and general corporate purposes. The timing and amount of our actual expenditures will be based on many factors. Our management will have considerable discretion in the application of the net proceeds, and you will not have the opportunity, as part of your investment decision, to assess whether the proceeds are being used appropriately. The net proceeds, if any, may be used for corporate purposes that do not improve our operating results or enhance the value of our Class A common stock or Pre-Funded Warrants. The failure of our management to use these funds effectively could have a material adverse effect on our business, cause the market price of our Class A common stock or the value of our Pre-Funded Warrants to decline. Pending their use, we may invest the net proceeds from this offering in short-term, investment-grade, interest-bearing instruments and U.S. government securities. These investments may not yield a favorable return to our stockholders.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Class A common stock and Pre-Funded Warrants sold in this offering, you will experience immediate and substantial dilution in the net tangible book value of your shares. In addition, we may issue additional equity or convertible debt securities in the future, which may result in additional dilution to investors.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price per share of our Class A common stock being offered may be higher than the net tangible book value per share of our outstanding Class A common stock prior to this offering. Based on an aggregate of 351,928 shares of our Class A common stock are sold at a price of $2.17 per share and Pre-Funded Warrants to purchase 108,902 are sold at a price of $2.1699 per warrant, for aggregate gross proceeds of approximately $1.0 million, and after deducting placement agent fees and estimated offering expenses payable by us, new investors in this offering will incur immediate dilution of $3.30 per share. For a more detailed discussion of the foregoing, see the section entitled “Dilution” below. To the extent outstanding stock options or warrants are exercised, there will be further dilution to new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to purchase shares of our Class A common stock being offered in this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any national securities exchange or other nationally recognized trading system, including the Nasdaq Capital Market. Without an active trading market, the liquidity of the Pre-Funded Warrants will be limited.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Pre-Funded Warrants purchased in this offering do not entitle the holder to any rights as common stockholders until the holder exercises the warrant for shares of our Class A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you acquire shares of our Class A common stock upon exercise of your Pre-Funded Warrants purchased in this offering, such warrants will not provide you any rights as a common stockholder, except as set forth therein. Upon exercise of your Pre-Funded Warrants purchased in this offering, you will be entitled to exercise the rights of a common stockholder only as to matters for which the record date occurs on or after the exercise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need for future financing may result in the issuance of additional securities, which will cause investors to experience dilution.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requirements may vary from those now planned depending upon numerous factors, including if we elect to acquire other companies, technologies, or assets. Accordingly, we will need to obtain substantial additional funding in connection with our continuing and future operations. There are no other commitments by any person for future financing. Our securities may be offered to other investors at a price lower than the price per share offered to current stockholders, or upon terms which may be deemed more favorable than those offered to current stockholders. In addition, the issuance of securities in any future financing may dilute an investor’s equity ownership and have the effect of depressing the market price for our securities. Moreover, we may issue derivative securities, including options and/or warrants, from time to time, to procure qualified personnel or for other business reasons. The issuance of any such derivative securities, which is at the discretion of our board of directors, may further dilute the equity ownership of our stockholders.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our Class A common stock, in future transactions may be higher or lower than the price per share paid by investors in this offering. No assurance can be given as to our ability to procure additional financing, if required, and on terms deemed favorable to us. To the extent additional capital is required and cannot be raised successfully, we may then have to limit our then current operations and/or may have to curtail certain, if not all, of our business objectives and plans.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Class A common stock, or the perception that such sales may occur, could depress the price of our Class A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number of shares of our Class A common stock are freely tradable without restriction under the Securities Act, except for any shares of our Class A common stock that may be held or acquired by our directors, executive officers and other affiliates (as that term is defined in the Securities Act), including Driven Lifestyle LLC, which generally may not be sold in the public market unless the sale is registered under the Securities Act or an exemption from registration is available.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Driven Lifestyle LLC has registration rights, subject to certain conditions, to require us to file registration statements to register the resale of certain shares of our Class A common stock it holds or to include such shares for resale in registration statements that we may file for ourselves or other stockholders. Accordingly, sales of substantial amounts of our Class A common stock in the public market, or the perception that these sales could occur, including sales by Driven Lifestyle LLC, could adversely affect the price of our Class A common stock and could impair our ability to raise capital through the sale of additional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filed a registration statement registering under the Securities Act the shares of our Class A common stock reserved for issuance under the Motorsport Games Inc. 2021 Equity Incentive Plan for the grants of equity-based awards to employees, directors and consultants. If these award recipients cause a large number of shares to be sold in the public market, such sales could also reduce the trading price of our Class A common stock and impede our ability to raise future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additional securities available for issuance, which, if issued, could adversely affect the rights of the holders of our Class A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as amended, authorizes the issuance of 100,000,000 shares of our Class A common stock, 7,000,000 shares of our Class B common stock and 1,000,000 shares of preferred stock. Holders of our Class A common stock and Class B common stock are entitled to one vote and ten votes, respectively, for each share held on all matters submitted to a vote of stockholders. In certain circumstances, the Class A common stock, as well as the awards available for issuance under our equity incentive plans, can be issued by our board of directors, without stockholder approval. Any future issuances of such stock would further dilute the percentage ownership of us held by holders of preferred stock and our Class A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will not declare cash dividends on our Class A common stock in the foreseeable future, stockholders must rely on appreciation of the value of our Class A common stock for any return on their investment.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Class A common stock. We currently anticipate that we will retain future earnings for the development, operation and expansion of our business and will not declare or pay any cash dividends in the foreseeable future. As a result, only appreciation of the price of our Class A common stock, if any, will provide a return to investors in this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the sale of the 351,928 shares of the Class A common stock and the Pre-Funded Warrants to purchase 108,902 shares of our Class A common stock that we are offering (together with the concurrent private placement of the Purchase Warrants) will be approximately $750,000, after deducting the placement agent fees and estimated offering expenses payable by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only receive additional proceeds from the exercise of the Purchase Warrants issuable in connection with the private placement if the Purchase Warrants are exercised and the holders of such Purchase Warrants pay the exercise price in cash upon such exercise and do not utilize the cashless exercise provision of the Purchase Warrants. If all of the Purchase Warrants were exercised for cash, we would receive approximately $2 million in proceeds from such exercises.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for working capital and general corporate purposes. Pending these uses, we expect to invest the net proceeds in short-term, interest-bearing securities. We have broad discretion in determining how the proceeds of this offering will be used, and our discretion is not limited by the aforementioned possible uses. Our board of directors believes the flexibility in application of the net proceeds is prudent.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for the net proceeds to be received from this offering. The amounts and timing of our actual expenditures will depend on numerous factors, including if we elect to acquire other companies, technologies, or assets. Accordingly, our management will have broad discretion in the application of the net proceeds, and investors will be relying on the judgment of management regarding the application of the net proceeds from the offering. We may find it necessary or advisable to reallocate the net proceeds of this offering; however, any such reallocation would be substantially limited to the categories set forth above as we do not intend to use the net proceeds for other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including our shares of Class A common stock, in the foreseeable future. We expect to retain all available funds and future earnings, if any, to fund the development and growth of our business. Any future determination to pay dividends, if any, on our capital stock will be at the discretion of our board of directors and will depend on, among other factors, our results of operations, financial condition, capital requirements and contractual restrictions.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March 31, 2024 was approximately $(4.4) million, or $(1.60) per share. Net tangible book value per share is determined by dividing our total tangible assets, less total liabilities, by the number of shares of our Class A common stock outstanding as of March 31, 2024. Dilution with respect to net tangible book value per share represents the difference between the amount per share paid by purchasers of shares of our Class A common stock in this offering and the net tangible book value per share of our Class A common stock immediately after this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351,928 shares of our Class A common stock in this offering at an offering price of $2.17 per share and the sale of Pre-Funded Warrants to purchase 108,902 shares of our Class A common stock at an offering price of $2.1699 per warrant and the full exercise of the Pre-Funded Warrants and after deducting placement agent fees and estimated offering expenses payable by us, our as adjusted net tangible book value as of March 31, 2024 would have been approximately $(3.64) million, or $(1.13) per share. This represents an immediate increase in as adjusted net tangible book value of $0.47 per share to existing stockholders and an immediate dilution of $3.30 per share to new investors purchasing securities in this offering. The following table illustrates this per share dilution: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8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deficit per share as of March 31, 2024</w:t>
            </w:r>
          </w:p>
        </w:tc>
        <w:tc>
          <w:tcPr>
            <w:tcW w:w="8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purchasing shares</w:t>
            </w: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our Class A common stock in this offering</w:t>
            </w:r>
          </w:p>
        </w:tc>
        <w:tc>
          <w:tcPr>
            <w:tcW w:w="8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0.47</w:t>
            </w: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7"/>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820" w:type="dxa"/>
            <w:vAlign w:val="bottom"/>
          </w:tcPr>
          <w:p>
            <w:pPr>
              <w:spacing w:after="0"/>
              <w:rPr>
                <w:sz w:val="20"/>
                <w:szCs w:val="20"/>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184"/>
        </w:trPr>
        <w:tc>
          <w:tcPr>
            <w:tcW w:w="64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Dilution per share to investors purchasing shares of our Class A common stock in this</w:t>
            </w:r>
          </w:p>
        </w:tc>
        <w:tc>
          <w:tcPr>
            <w:tcW w:w="8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1"/>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8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and discussion above are based on 2,722,728 shares of our Class A common stock issued and outstanding as of March 31, 2024 and excludes as of that date:</w:t>
      </w:r>
    </w:p>
    <w:p>
      <w:pPr>
        <w:spacing w:after="0" w:line="162"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97,919 shares of our Class A common stock issuable upon the exercise of outstanding stock options with a weighted average exercise price of $135.95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2,081 additional shares of our Class A common stock reserved for future issuance under our equity incentive plans;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33,574 shares of our Class A common stock to be issued upon exercise of outstanding warrants having a weighted average exercise price of $25.95 per share.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any outstanding options are exercised, new options or additional securities are issued under our equity incentive plans, or we otherwise issue additional shares of our Class A common stock in the future, at a price less than the offering price, there will be further dilution to the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“Description of Capital Stock—Common Stock” on page 8 of the accompanying base prospectus for a description of the material terms of our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of certain terms and provisions of the Pre-Funded Warrants that are being offered hereby is not complete and is subject to, and qualified in its entirety by the provisions of, the Pre-Funded Warrants. You should carefully review the terms and provisions of the form of the Pre-Funded Warrant for a complete description of the terms and conditions of the Pre-Funded Warrants. </w:t>
      </w:r>
      <w:r>
        <w:rPr>
          <w:rFonts w:ascii="Times New Roman" w:cs="Times New Roman" w:eastAsia="Times New Roman" w:hAnsi="Times New Roman"/>
          <w:sz w:val="18"/>
          <w:szCs w:val="18"/>
          <w:color w:val="auto"/>
        </w:rPr>
        <w:t>A copy of the form of Pre-Funded Warrant will be included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exhibit to our Current Report on Form 8-K to be filed with the SEC and incorporated by reference into the registration statement of which this prospectus supplement and the accompanying base prospectus form a part.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The term “pre-funded” refers to the fact that the purchase price of our Class A common stock in this offering includes almost the entire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that will be paid under the Pre-Funded Warrants, except for a nominal remaining exercise price of $0.001. The purpose of the Pre-Funded Warrants is to enable investors that may have restrictions on their ability to beneficially own more than 4.99% (or, upon election of the holder, 9.99%) of our outstanding Class A common stock following the consummation of this offering the opportunity to invest capital into our company without triggering their ownership restrictions, by receiving Pre-Funded Warrants in lieu of our Class A common stock that would result in such ownership of more than 4.99% (or 9.99%), and receive the ability to exercise their option to purchase the shares underlying the Pre-Funded Warrants at such nominal price at a later date.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Duration and Exercise Price</w:t>
      </w:r>
      <w:r>
        <w:rPr>
          <w:rFonts w:ascii="Times New Roman" w:cs="Times New Roman" w:eastAsia="Times New Roman" w:hAnsi="Times New Roman"/>
          <w:sz w:val="18"/>
          <w:szCs w:val="18"/>
          <w:color w:val="auto"/>
        </w:rPr>
        <w:t>. The Pre-Funded Warrants offered hereby will entitle the holder thereof to purchase up to an aggregate of 108,902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Class A common stock at a nominal exercise price of $0.0001 per share (except in the case of a cashless exercise as described below), commencing immediately on the date of issuance, expected to be July 29, 2024. The Pre-Funded Warrants will be issued separately from the Class A common stock, and may be transferred separately immediately thereafter.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The holder will not have the right to exercise any portion of the Pre-Funded Warrant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4.99% (or, upon election of the holder, 9.99%) of the number of shares of our Class A common stock outstanding immediately after giving effect to the exercise, as such percentage ownership is determined in accordance with the terms of the Pre-Funded Warrants. However, the holder may increase or decrease such percentage, provided that any increase will not be effective until the 61st day after such election.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In lieu of making the cash payment otherwise contemplated to be made to us upon the exercise of any Pre-Funded Warrants in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aggregate exercise price, the holder may, at its option, instead receive upon such exercise (either in whole or in part) only the net number of shares of Class A common stock determined according to a formula set forth in the Pre-Funded Warrants.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 Adjustment</w:t>
      </w:r>
      <w:r>
        <w:rPr>
          <w:rFonts w:ascii="Times New Roman" w:cs="Times New Roman" w:eastAsia="Times New Roman" w:hAnsi="Times New Roman"/>
          <w:sz w:val="18"/>
          <w:szCs w:val="18"/>
          <w:color w:val="auto"/>
        </w:rPr>
        <w:t>. The exercise price of the Pre-Funded Warrants is subject to appropriate adjustment in the event of certain stock dividends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stock splits, stock combinations, reclassifications or similar events affecting our Class A common stock and also upon any distributions of assets, including cash, stock or other property to our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Pre-Funded Warrants may be offered for sale, sold, transferred or assigned without our consent.</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There is no established trading market for the Pre-Funded Warrants and we do not expect a market to develop. In addition,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 to apply for the listing of the Pre-Funded Warrants on any national securities exchange or other trading market. Without an active trading market, the liquidity of the Pre-Funded Warrants will be limited.</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Pre-Funded Warrants or by virtue of such holder’s ownership of shares of our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holder of a Pre-Funded Warrants does not have the rights or privileges of a holder of our Class A common stock, including any voting rights, until the holder exercises the Pre-Funded Warrant.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CONCURRENT PRIVATE PLACEMENT TRANSACTION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the sale of the Class A common stock and the Pre-Funded Warrants in this offering, we will issue to the investors in this offering, Purchase Warrants to purchase up to an aggregate of 921,660 shares of our Class A common stock (Series A Warrants to purchase up to 460,830 shares of our Class A common stock and Series B Warrants to purchase up to 460,830 shares of our Class A common stock) at an exercise price of $2.17 per share for each of the Series A Warrants and the Series B Warrants. The Purchase Warrants will become exercisable on the Stockholder Approval Date for the issuance of the shares of our Class A common stock issuable upon exercise of the Purchase Warrants. The Series A Warrants will expire five and one-half years following the Stockholder Approval Date and the Series B Warrants will expire 18 months following the Stockholder Approval Date. We are required to hold an annual or special meeting of stockholders on or prior to the date that is ninety (90) days following the closing date of this offering for the purpose of obtaining Stockholder Approval (as defined below), with the recommendation of our Board of Directors that such proposals are approved, and we shall solicit proxies from our stockholders in connection therewith in the same manner as all other management proposals in such proxy statement and all management appointed proxyholders shall vote their proxies in favor of such proposals. If we do not obtain Stockholder Approval at the first meeting, we shall call a meeting every six (6) months thereafter to seek Stockholder Approval until the earlier of the date on which Stockholder Approval is obtained or the Purchase Warrants are no longer outstanding. “Stockholder Approval” means such approval to the extent required by the applicable rules and regulations of the Nasdaq Stock Market LLC (or any successor entity) from the stockholders of the Company with respect to the issuance of all the Warrant Shares upon the exercise the Purchase Warrants.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receive gross proceeds from the concurrent private placement transaction solely to the extent such Purchase Warrants are exercised for cash.</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Warrants and the Class A common stock issuable upon the exercise of such warrants are not being registered under the Securities Act, are not being offered pursuant to this prospectus supplement and the accompanying base prospectus and are being offered pursuant to the exemption provided in Section 4(a)(2) under the Securities Act and Rule 506(b) promulgated thereunder. Accordingly, the investors may only sell Class A common stock issued upon exercise of the Purchase Warrants pursuant to an effective registration statement under the Securities Act covering the resale of those shares, an exemption under Rule 144 under the Securities Act or another applicable exemption under the Securities Act.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summary below is not complete and is subject to, and qualified in its entirety by, the provisions of the form of Series A Warrants and form of Series B Warrants, each to be filed with the SEC as an exhibit to a Current Report on Form 8-K in connection with this offering and incorporated by reference into the registration statement of which this prospectus supplement and the accompanying base prospectus form a part. Prospective investors should carefully review the terms and provisions of the form of the Series A Warrants and Series B Warrants for a complete description of the terms and conditions of these Purchase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Each Purchase Warrant offered hereby will be a warrant to purchase one share of Class A common stock and will have an initial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$2.17 per share. As stated above, the Purchase Warrants will become exercisable on the Stockholder Approval Date for the issuance of the shares of our Class A common stock issuable upon exercise of the Purchase Warrants. The Series A Warrants will expire five and one-half years following the Stockholder Approval Date and the Series B Warrants will expire 18 months following the Stockholder Approval Date. The exercise price and number of shares of Class A common stock issuable upon exercise is subject to appropriate adjustment in the event of share dividends, share splits, reorganizations or similar events affecting our Class A common stock and the exercise price. The Purchase Warrants will be issued separately from the shares of our Class A common stock and the Pre-Funded Warrants.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The holder will not have the right to exercise any portion of the Purchase Warrant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4.99% (or, upon election of the holder, 9.99%) of the number of shares of our Class A common stock outstanding immediately after giving effect to the exercise, as such percentage ownership is determined in accordance with the terms of the Purchase Warrants. However, the holder may increase or decrease such percentage, provided that any increase will not be effective until the 61st day after such election.</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Exercise Price Adjustment</w:t>
      </w:r>
      <w:r>
        <w:rPr>
          <w:rFonts w:ascii="Times New Roman" w:cs="Times New Roman" w:eastAsia="Times New Roman" w:hAnsi="Times New Roman"/>
          <w:sz w:val="18"/>
          <w:szCs w:val="18"/>
          <w:color w:val="auto"/>
        </w:rPr>
        <w:t>. The exercise price of the Purchase Warrants is subject to appropriate adjustment in the event of certain stock dividends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stock splits, stock combinations, reclassifications or similar events affecting our Class A common stock.</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If at the time of exercise of a Purchase Warrant there is no effective registration statement registering, or the prospectus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is not available for the resale of, the Warrant Shares, in lieu of making the cash payment otherwise contemplated to be made to us upon the exercise of any Purchase Warrants in payment of the aggregate exercise price, the holder may, at its option, instead receive upon such exercise (either in whole or in part) only the net number of shares of Class A common stock determined according to a formula set forth in the Purchase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Purchase Warrants may be offered for sale, sold, transferred or assigned without our consent.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There is no established trading market for the Purchase Warrants and we do not expect a market to develop. in addition, we do not intend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apply for the listing of the Purchase Warrants on any national securities exchange or other trading market. Without an active trading market, the liquidity of the Purchase Warrants will be limited.</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Fundamental Transactions. </w:t>
      </w:r>
      <w:r>
        <w:rPr>
          <w:rFonts w:ascii="Times New Roman" w:cs="Times New Roman" w:eastAsia="Times New Roman" w:hAnsi="Times New Roman"/>
          <w:sz w:val="18"/>
          <w:szCs w:val="18"/>
          <w:color w:val="auto"/>
        </w:rPr>
        <w:t>If a fundamental transaction occurs, then the successor entity will succeed to, and be substituted for us, and may exercise every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and power that we may exercise and will assume all of our obligations under the Purchase Warrants with the same effect as if such successor entity had been named in the warrant itself. If holders of our Class A common stock are given a choice as to the securities, cash or property to be received in a fundamental transaction, then the holder shall be given the same choice as to the consideration it receives upon any exercise of the Purchase Warrants following such fundamental transaction. Notwithstanding the foregoing, in the event of a fundamental transaction, the holders of the Purchase Warrants have the right to require us or a successor entity to redeem the Purchase Warrants for cash in the amount of the Black Scholes Value (as defined in each Series A Warrant and Series B Warrant) of the unexercised portion of the Purchase Warrants concurrently with or within 30 days following the consummation of a fundamental transaction.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in the event of a fundamental transaction which is not in our control, including a fundamental transaction not approved by our board of directors, the holders of the Purchase Warrants will only be entitled to receive from us or our successor entity, as of the date of consummation of such fundamental transaction the same type or form of consideration (and in the same proportion), at the Black Scholes Value of the unexercised portion of the Purchase Warrant that is being offered and paid to the holders of our Class A common stock in connection with the fundamental transaction, whether that consideration is in the form of cash, stock or any combination of cash and stock, or whether the holders of our Class A common stock are given the choice to receive alternative forms of consideration in connection with the fundamental transaction.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Purchase Warrants or by virtue of such holder’s ownership of shares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 holder of a Purchase Warrants does not have the rights or privileges of a holder of our Class A common stock, including any voting rights, until the holder exercises the Purchase Warrant.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Resale/Registration Rights</w:t>
      </w:r>
      <w:r>
        <w:rPr>
          <w:rFonts w:ascii="Times New Roman" w:cs="Times New Roman" w:eastAsia="Times New Roman" w:hAnsi="Times New Roman"/>
          <w:sz w:val="18"/>
          <w:szCs w:val="18"/>
          <w:color w:val="auto"/>
        </w:rPr>
        <w:t>. We are required within 30 days of the closing of the date of the Securities Purchase Agreement (the “Closing Date”) to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providing for the resale of the Warrant Shares. We are required to use commercially reasonable efforts to cause such registration to become effective within 60 days following the Closing Date (or within 90 calendar days following the Closing Date if the SEC has elected to review such registration statement) and to keep such registration statement effective at all times until no investor owns any Purchase Warrants or Warrant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agreed to issue to H.C. Wainwright &amp; Co., LLC (or its permitted assignees) Placement Agent Warrants to purchase a number of shares of our Class A common stock equal to 6.0% of the aggregate number of shares of Class A common stock and Pre-Funded Warrants included in this offering, or 27,650 shares of Class A common stock. The Placement Agent Warrants and the shares of our Class A common stock issuable thereunder are not being registered pursuant to this prospectus supplement and the accompanying prospectus. The Placement Agent Warrants will have substantially the same terms as the Purchase Warrants described above, except that the Placement Agent Warrants will have an exercise price of $2.7125 per share (representing 125% of the combined purchase price per share of our Class A common stock and accompanying Purchase Warrant) and will expire five (5) years following the commencement of the sales pursuant to this offering. The summary of certain terms and provisions of the Placement Agent Warrants is not complete and is subject to, and qualified in its entirety by, the provisions of the form of the Placement Agent Warrant, which will be filed with the SEC as an exhibit to a Current Report on Form 8-K in connection with this offering and incorporated by reference into the registration statement of which this prospectus supplement and the accompanying base prospectus form a part.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engaged H.C. Wainwright &amp; Co., LLC to act as our exclusive Placement Agent, on a reasonable best-efforts basis, in connection with this offering pursuant to this prospectus supplement and accompanying base prospectus. The terms of this offering are subject to market conditions and negotiations between us, the Placement Agent, and prospective investors. The engagement agreement does not give rise to any commitment by the Placement Agent to purchase any of the securities, and the Placement Agent will have no authority to bind us by virtue of the engagement agreement. The Placement Agent is not purchasing the securities offered by us in this offering and is not required to sell any specific number or dollar amount of securities but will assist us in this offering on a reasonable best-efforts basis. Further, the Placement Agent does not guarantee that it will be able to raise new capital in any prospective offering. The Placement Agent may engage sub-agents or selected dealers to assist with the offering. The Placement Agent has no commitment to buy any of the securities offered pursuant to this prospectus supplement and accompanying base prospectus. We have entered into a securities purchase agreement directly with the investors in connection with this offering, and we will only sell to investors who have entered into the securities purchase agreement. We may not sell the entire amount of shares of our Class A common stock and Pre-Funded Warrants offered pursuant to this prospectus supplement.</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deliver the shares of our Class A common stock and Pre-Funded Warrants being offered pursuant to this prospectus supplement and accompanying base prospectus on or about July 29, 2024, subject to satisfaction of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to indemnify the Placement Agent against specified liabilities relating to or arising out of the agent’s activities as placement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agreed to pay the Placement Agent in connection with this offering (i) a cash fee equal to 7.0% of the aggregate gross proceeds of this offering, (ii) $30,000 for non-accountable expenses, and (iii) $15,950 for clearing fees.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upon any exercise for cash of any Purchase Warrants, subject to FINRA Rule 5110, we have agreed to pay the Placement Agent within five (5) business days of the receipt by us of the exercise price a cash fee of 7.0% of the aggregate gross exercise price paid in cash with respect thereto.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payable by us in connection with this offering, excluding the Placement Agent fees and expenses referred to above, will be approximately $134,000.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agreed to issue to the Placement Agent, or its designees, at the closing of this offering, the Placement Agent Warrants to purchase 6.0% of the number of shares of our Class A common stock and Pre-Funded Warrants sold in this offering (or warrants to purchase up to 27,650 shares of our Class A common stock), at an exercise price of $2.7125 per share (representing 125% of the offering price per share of our Class A common stock and accompanying Purchase Warrant). The Placement Agent Warrants and the shares of our Class A common stock issuable upon exercise thereof are not being registered pursuant to this prospectus supplement and accompanying base prospectus.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Placement Agent Warrants will be exercisable immediately upon issuance and will expire five (5) years from the commencement of sales in the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provided above, the Placement Agent Warrants will have substantially the same terms as the Purchase Warrants issued to the investors in the concurrent private placement.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 Financing Payments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agreed to pay the Placement Agent, subject to certain exceptions, a tail fee equal to the cash and warrant compensation in this offering, if any investor, who was contacted or introduced to us by the Placement Agent during the term of the engagement, provides us with capital in any public or private offering or other financing or capital raising transaction during the 12-month period following the termination or expiration of our engagement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Lock-up Agreement; Variable Rate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to be subject to a lock-up for a period of 75 days following the date of closing of the offering pursuant to this prospectus supplement and accompanying base prospectus. This means that, during the applicable lock-up period, we may not issue, enter into any agreement to issue or announce the issuance or proposed issuance of any shares of our Class A common stock or their equivalents, subject to certain exceptions. In addition, subject to certain exceptions, we have agreed to not issue any securities that are subject to a price reset based on the trading prices of our Class A common stock or upon a specified or contingent event in the future, or enter into any agreement to issue securities at a future determined price for a period of six (6) months following the closing date of this offering (referred to as a Variable Rate Transaction in the Securities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common shares by Wainwright acting as principal. Under these rules and regulations, the Placement Agent:</w:t>
      </w:r>
    </w:p>
    <w:p>
      <w:pPr>
        <w:spacing w:after="0" w:line="18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Placement Agent has provided and may provide in the future, various advisory, investment and commercial banking and other services to us in the ordinary course of business, for which it may receive customary fees and commissions. The Placement Agent acted as our exclusive placement agent for the registered direct offerings we consummated in February 2023, for which it received or may in the future receive compensation. Except as disclosed in this prospectus supplement, we have no present arrangements with the Placement Agent for any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our Class A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“MSGM.” There is no established public trading market for the Pre-Funded Warrants and we do not expect a market to develop.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Blank Rome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Motorsport Games Inc. as of December 31, 2023 and 2022 and for the fiscal years then ended, have been audited by Grant Thornton LLP, independent registered public accounting firm, as set forth in their report thereon, included in Motorsport Games Inc.’s Annual Report on Form 10-K for the fiscal year ended December 31, 2023, and incorporated herein by reference. Such consolidated financial statements have been incorporated herein by reference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does not contain all of the information set forth in the registration statement and the exhibits to the registration statement. For further information with respect to us and the securities we are offering under this prospectus supplement,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by this prospectus supplement.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Additional information about Motorsport Games, Inc. is contained at our website,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Information on our website is not incorporated by reference into this prospectus supplement. We make available on our website our SEC filings as soon as reasonably practicable after those reports are filed with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instead of having to repeat the information in this prospectus supplement. The information incorporated by reference is considered to be part of this prospectus supplement, and later information that we file with the SEC will automatically update and supersede this information. We incorporate by reference the documents listed below and any future filings made with the SEC (other than any portions of any such documents that are not deemed “filed” under the Exchange Act in accordance with the Exchange Act and applicable SEC rules) under Sections 13(a), 13(c), 14 or 15(d) of the Exchange Act including those made after the date of this prospectus supplement and before the completion of the offerings of the securities included in this prospectus supplement:</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April 1, 2024 (File No. 001-39868);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7, 2024 (File No. 001-39868);</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23, 2024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June 5, 2024</w:t>
        </w:r>
      </w:hyperlink>
      <w:hyperlink r:id="rId2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June 12, 2024</w:t>
        </w:r>
      </w:hyperlink>
      <w:hyperlink r:id="rId29">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 xml:space="preserve">July 10, 2024 </w:t>
        </w:r>
      </w:hyperlink>
      <w:hyperlink r:id="rId29">
        <w:r>
          <w:rPr>
            <w:rFonts w:ascii="Times New Roman" w:cs="Times New Roman" w:eastAsia="Times New Roman" w:hAnsi="Times New Roman"/>
            <w:sz w:val="18"/>
            <w:szCs w:val="18"/>
            <w:color w:val="000000"/>
          </w:rPr>
          <w:t>(other than as indicated therein) (File No. 001-39868); and</w:t>
        </w:r>
      </w:hyperlink>
    </w:p>
    <w:p>
      <w:pPr>
        <w:spacing w:after="0" w:line="161" w:lineRule="exact"/>
        <w:rPr>
          <w:rFonts w:ascii="Times New Roman" w:cs="Times New Roman" w:eastAsia="Times New Roman" w:hAnsi="Times New Roman"/>
          <w:sz w:val="18"/>
          <w:szCs w:val="18"/>
          <w:color w:val="0000EE"/>
        </w:rPr>
      </w:pPr>
    </w:p>
    <w:p>
      <w:pPr>
        <w:jc w:val="both"/>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set forth in (i) our registration statement on </w:t>
      </w:r>
      <w:hyperlink r:id="rId33">
        <w:r>
          <w:rPr>
            <w:rFonts w:ascii="Times New Roman" w:cs="Times New Roman" w:eastAsia="Times New Roman" w:hAnsi="Times New Roman"/>
            <w:sz w:val="18"/>
            <w:szCs w:val="18"/>
            <w:u w:val="single" w:color="auto"/>
            <w:color w:val="0000EE"/>
          </w:rPr>
          <w:t>Form 8-A12B</w:t>
        </w:r>
      </w:hyperlink>
      <w:r>
        <w:rPr>
          <w:rFonts w:ascii="Times New Roman" w:cs="Times New Roman" w:eastAsia="Times New Roman" w:hAnsi="Times New Roman"/>
          <w:sz w:val="18"/>
          <w:szCs w:val="18"/>
          <w:color w:val="auto"/>
        </w:rPr>
        <w:t xml:space="preserve">, filed with the SEC on January 7, 2021 (File No. 001-39868) and (ii) </w:t>
      </w:r>
      <w:hyperlink r:id="rId34">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2023 filed with the SEC on April 1, 2024 (File No. 001-39868) entitled “Description of Motorsport Games Inc.’s Securities Registered under Section 12 of the Exchange Act”.</w:t>
      </w:r>
    </w:p>
    <w:p>
      <w:pPr>
        <w:spacing w:after="0" w:line="180"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statement contained in this prospectus supplement, the accompanying base prospectus or in a document incorporated or deemed to be incorporated by reference herein or therein, shall be deemed to be modified or superseded to the extent that a statement contained herein, or in any subsequent prospectus supplement or in any subsequently filed document that also is incorporated or deemed to be incorporated by reference herein or therein, modifies or supersedes such statement. Any statement so modified or superseded shall not be deemed, except as so modified or superseded, to constitute a part of this prospectus supplement.</w:t>
      </w:r>
    </w:p>
    <w:p>
      <w:pPr>
        <w:spacing w:after="0" w:line="183"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obtain, free of charge, a copy of any of these documents (other than exhibits to these documents unless the exhibits are specifically incorporated by reference into these documents or referred to in this prospectus supplement) from our website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or by writing or calling us at the following address and telephone number:</w:t>
      </w:r>
    </w:p>
    <w:p>
      <w:pPr>
        <w:spacing w:after="0" w:line="17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 507-8799</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156845</wp:posOffset>
            </wp:positionV>
            <wp:extent cx="3214370" cy="591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21437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7,000,000 Shares of Class A Common Stock Offered by Selling Stockholder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an aggregate amount of $100,000,000 of our Class A common stock, preferred stock, warrants, subscription rights and units, in any combination. In addition, the selling stockholder named in this prospectus may offer and sell, from time to time, up to 7,000,000 shares of our Class A common stock under this prospectus. We will not receive any of the proceeds from the sale of our Class A common stock by the selling stockholder.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offered. Each time we, and if applicable the selling stockholder, offer and sell securities, we or the selling stockholder will file a prospectus supplement to this prospectus that contains specific information about the offering and, if applicable, the amounts, prices and terms of the securities. Such supplements may also add, update or change information contained in this prospectus. You should carefully read this prospectus and the applicable prospectus supplement before you invest in any of our securities.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In addition, the selling stockholder may offer and sell shares of our Class A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“MSGM.” On January 27, 2022, the last reported sale price of our Class A common stock on the Nasdaq Capital Market was $3.40 per share.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January 27, 2022, the aggregate market value of our outstanding Class A common stock held by non-affiliates was approximately $15.7 million based on 4,605,564 shares of Class A common stock held by non-affiliates on such date, and based on the last reported sale price of our Class A common stock on the Nasdaq Capital Market on such date of $3.40 per share. Pursuant to General Instruction I.B.6 of Form S-3, in no event will we sell securities pursuant to this prospectus with a value of more than one-third of the aggregate market value of our Class A common stock held by non-affiliates in any 12-month period, so long as the aggregate market value of our Class A common stock held by non-affiliates is less than $75 million. During the prior 12 calendar month period ending on, and including, the date of this prospectus, we have not sold any securities pursuant to General Instruction I.B.6 of Form S-3.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and are subject to reduced public company reporting requirements.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ON PAGE 3 OF THIS PROSPECTUS AND ANY SIMILAR SECTION CONTAINED IN THE APPLICABLE PROSPECTUS SUPPLEMENT CONCERNING FACTORS YOU SHOULD CONSIDER BEFORE INVESTING IN OUR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February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7"/>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ind w:left="216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40" w:type="dxa"/>
            <w:vAlign w:val="bottom"/>
            <w:tcBorders>
              <w:bottom w:val="single" w:sz="8" w:color="CCEEFF"/>
            </w:tcBorders>
            <w:gridSpan w:val="14"/>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0"/>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87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using a “shelf” registration process. By using a shelf registration statement, we may sell securities described in this prospectus from time to time and in one or more offerings up to an aggregate dollar amount of $100,000,000. This prospectus provides you with a general description of our securities that we may offer, which is not meant to be a complete description of each of the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this shelf registration process, the selling stockholder named herein may, from time to time, sell shares of our Class A common stock offered by them described in this prospectus. We will not receive any proceeds from the sale by such selling stockholder of such shares of our Class A common stock.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required by applicable law, each time we or the selling stockholder sell securities, we or the selling stockholder will provide you with this prospectus and, to the extent required, a prospectus supplement that will contain more information about the specific terms of the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Additional Information” and “Incorporation of Certain Information by Reference.”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the “Company,” “we,” “us” and “our” refer to Motorsport Games Inc., a Delaware corporation,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Motorsport Games is a leading racing game developer, publisher and esports ecosystem provider of official motorsport racing series throughout the world, including NASCAR, the iconic 24 Hours of Le Mans endurance race and the associated FIA World Endurance Championship, the British Touring Car Championship, INDYCAR and others. Through the support of our majority stockholder, Motorsport Network, LLC (“Motorsport Network”), whose mission is to be the leading, independent voice for the global motorsport and automotive industries and their fans, Motorsport Games’ corporate mission is to create the preeminent motorsport gaming and esports entertainment ecosystem by delivering the highest quality, most sophisticated and innovative experiences for racers, gamers and fans of all ages. Our products and services target a large and underserved global motorsport audience.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Started in 2018 as a wholly-owned subsidiary of Motorsport Network, we develop and publish multi-platform racing video games including for game consoles, personal computers (PCs) and mobile platforms through various retail and digital channels, including full-game and downloadable content (sometimes known as “games-as-a-service”). Since our formation, our NASCAR video games have sold over one million copies for game consoles and PCs.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Motorsport Gaming US LLC was organized as a limited liability company on August 2, 2018 under the laws of the State of Florida. On January 8, 2021, Motorsport Gaming US LLC converted into a Delaware corporation pursuant to a statutory conversion and changed its name to Motorsport Games Inc. in connection with our initial public offering. Effective as of January 8, 2021, 100% of the membership interests held by the sole member of Motorsport Gaming US LLC, Motorsport Network, converted into an aggregate of (i) 7,000,000 shares of Class A common stock of Motorsport Games Inc. and (ii) 7,000,000 shares of Class B common stock of Motorsport Games Inc., representing all of the outstanding shares of Class A and Class B common stock immediately following the corporate conversion.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5972 NE 4th Avenue Miami, FL 33137, and our telephone number is (305) 507-8799. Our website address is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None of the information contained on, or that may be accessed through, our website is a prospectus or constitutes part of,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incorporated into,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That May Be Offered</w:t>
            </w:r>
          </w:p>
        </w:tc>
        <w:tc>
          <w:tcPr>
            <w:tcW w:w="74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Motorsport Games Inc., a Delaware corporation</w:t>
            </w:r>
          </w:p>
        </w:tc>
      </w:tr>
      <w:tr>
        <w:trPr>
          <w:trHeight w:val="41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7440" w:type="dxa"/>
            <w:vAlign w:val="bottom"/>
          </w:tcPr>
          <w:p>
            <w:pPr>
              <w:spacing w:after="0"/>
              <w:rPr>
                <w:sz w:val="24"/>
                <w:szCs w:val="24"/>
                <w:color w:val="auto"/>
              </w:rPr>
            </w:pPr>
          </w:p>
        </w:tc>
      </w:tr>
      <w:tr>
        <w:trPr>
          <w:trHeight w:val="238"/>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Primary Securities Offered</w:t>
            </w: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We may offer up to $100,000,000 of:</w:t>
            </w:r>
          </w:p>
        </w:tc>
      </w:tr>
      <w:tr>
        <w:trPr>
          <w:trHeight w:val="414"/>
        </w:trPr>
        <w:tc>
          <w:tcPr>
            <w:tcW w:w="3800" w:type="dxa"/>
            <w:vAlign w:val="bottom"/>
          </w:tcPr>
          <w:p>
            <w:pPr>
              <w:spacing w:after="0"/>
              <w:rPr>
                <w:sz w:val="24"/>
                <w:szCs w:val="24"/>
                <w:color w:val="auto"/>
              </w:rPr>
            </w:pPr>
          </w:p>
        </w:tc>
        <w:tc>
          <w:tcPr>
            <w:tcW w:w="74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Class A common stock;</w:t>
            </w:r>
          </w:p>
        </w:tc>
      </w:tr>
      <w:tr>
        <w:trPr>
          <w:trHeight w:val="216"/>
        </w:trPr>
        <w:tc>
          <w:tcPr>
            <w:tcW w:w="3800" w:type="dxa"/>
            <w:vAlign w:val="bottom"/>
          </w:tcPr>
          <w:p>
            <w:pPr>
              <w:spacing w:after="0"/>
              <w:rPr>
                <w:sz w:val="18"/>
                <w:szCs w:val="18"/>
                <w:color w:val="auto"/>
              </w:rPr>
            </w:pPr>
          </w:p>
        </w:tc>
        <w:tc>
          <w:tcPr>
            <w:tcW w:w="74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preferred stock;</w:t>
            </w:r>
          </w:p>
        </w:tc>
      </w:tr>
      <w:tr>
        <w:trPr>
          <w:trHeight w:val="216"/>
        </w:trPr>
        <w:tc>
          <w:tcPr>
            <w:tcW w:w="3800" w:type="dxa"/>
            <w:vAlign w:val="bottom"/>
          </w:tcPr>
          <w:p>
            <w:pPr>
              <w:spacing w:after="0"/>
              <w:rPr>
                <w:sz w:val="18"/>
                <w:szCs w:val="18"/>
                <w:color w:val="auto"/>
              </w:rPr>
            </w:pPr>
          </w:p>
        </w:tc>
        <w:tc>
          <w:tcPr>
            <w:tcW w:w="74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warrants;</w:t>
            </w:r>
          </w:p>
        </w:tc>
      </w:tr>
      <w:tr>
        <w:trPr>
          <w:trHeight w:val="216"/>
        </w:trPr>
        <w:tc>
          <w:tcPr>
            <w:tcW w:w="3800" w:type="dxa"/>
            <w:vAlign w:val="bottom"/>
          </w:tcPr>
          <w:p>
            <w:pPr>
              <w:spacing w:after="0"/>
              <w:rPr>
                <w:sz w:val="18"/>
                <w:szCs w:val="18"/>
                <w:color w:val="auto"/>
              </w:rPr>
            </w:pPr>
          </w:p>
        </w:tc>
        <w:tc>
          <w:tcPr>
            <w:tcW w:w="74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subscription rights; and</w:t>
            </w:r>
          </w:p>
        </w:tc>
      </w:tr>
      <w:tr>
        <w:trPr>
          <w:trHeight w:val="234"/>
        </w:trPr>
        <w:tc>
          <w:tcPr>
            <w:tcW w:w="3800" w:type="dxa"/>
            <w:vAlign w:val="bottom"/>
          </w:tcPr>
          <w:p>
            <w:pPr>
              <w:spacing w:after="0"/>
              <w:rPr>
                <w:sz w:val="20"/>
                <w:szCs w:val="20"/>
                <w:color w:val="auto"/>
              </w:rPr>
            </w:pPr>
          </w:p>
        </w:tc>
        <w:tc>
          <w:tcPr>
            <w:tcW w:w="74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units.</w:t>
            </w:r>
          </w:p>
        </w:tc>
      </w:tr>
      <w:tr>
        <w:trPr>
          <w:trHeight w:val="414"/>
        </w:trPr>
        <w:tc>
          <w:tcPr>
            <w:tcW w:w="3800" w:type="dxa"/>
            <w:vAlign w:val="bottom"/>
          </w:tcPr>
          <w:p>
            <w:pPr>
              <w:spacing w:after="0"/>
              <w:rPr>
                <w:sz w:val="24"/>
                <w:szCs w:val="24"/>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We may also offer securities of the types listed above that are convertible or exchangeable</w:t>
            </w:r>
          </w:p>
        </w:tc>
      </w:tr>
      <w:tr>
        <w:trPr>
          <w:trHeight w:val="234"/>
        </w:trPr>
        <w:tc>
          <w:tcPr>
            <w:tcW w:w="380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into one or more of the securities listed above.</w:t>
            </w:r>
          </w:p>
        </w:tc>
      </w:tr>
      <w:tr>
        <w:trPr>
          <w:trHeight w:val="432"/>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Secondary Securities Offered</w:t>
            </w: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selling stockholder may offer up to 7,000,000 shares of our Class A common stock.</w:t>
            </w:r>
          </w:p>
        </w:tc>
      </w:tr>
      <w:tr>
        <w:trPr>
          <w:trHeight w:val="41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440" w:type="dxa"/>
            <w:vAlign w:val="bottom"/>
          </w:tcPr>
          <w:p>
            <w:pPr>
              <w:spacing w:after="0"/>
              <w:rPr>
                <w:sz w:val="24"/>
                <w:szCs w:val="24"/>
                <w:color w:val="auto"/>
              </w:rPr>
            </w:pPr>
          </w:p>
        </w:tc>
      </w:tr>
      <w:tr>
        <w:trPr>
          <w:trHeight w:val="220"/>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w:t>
            </w: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by us for general</w:t>
            </w:r>
          </w:p>
        </w:tc>
      </w:tr>
      <w:tr>
        <w:trPr>
          <w:trHeight w:val="216"/>
        </w:trPr>
        <w:tc>
          <w:tcPr>
            <w:tcW w:w="380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corporate purposes, which includes working capital, potential acquisitions, retirement of debt</w:t>
            </w:r>
          </w:p>
        </w:tc>
      </w:tr>
      <w:tr>
        <w:trPr>
          <w:trHeight w:val="216"/>
        </w:trPr>
        <w:tc>
          <w:tcPr>
            <w:tcW w:w="380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and other business opportunities, unless otherwise indicated in the applicable prospectus</w:t>
            </w:r>
          </w:p>
        </w:tc>
      </w:tr>
      <w:tr>
        <w:trPr>
          <w:trHeight w:val="234"/>
        </w:trPr>
        <w:tc>
          <w:tcPr>
            <w:tcW w:w="380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supplement.</w:t>
            </w:r>
          </w:p>
        </w:tc>
      </w:tr>
      <w:tr>
        <w:trPr>
          <w:trHeight w:val="414"/>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 our Class A common stock</w:t>
            </w:r>
          </w:p>
        </w:tc>
      </w:tr>
      <w:tr>
        <w:trPr>
          <w:trHeight w:val="234"/>
        </w:trPr>
        <w:tc>
          <w:tcPr>
            <w:tcW w:w="380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 the selling stockholder</w:t>
            </w:r>
          </w:p>
        </w:tc>
      </w:tr>
      <w:tr>
        <w:trPr>
          <w:trHeight w:val="414"/>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w:t>
            </w:r>
          </w:p>
        </w:tc>
      </w:tr>
      <w:tr>
        <w:trPr>
          <w:trHeight w:val="216"/>
        </w:trPr>
        <w:tc>
          <w:tcPr>
            <w:tcW w:w="380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page 3 of this prospectus, and any other risk factors described in a prospectus supplement</w:t>
            </w:r>
          </w:p>
        </w:tc>
      </w:tr>
      <w:tr>
        <w:trPr>
          <w:trHeight w:val="216"/>
        </w:trPr>
        <w:tc>
          <w:tcPr>
            <w:tcW w:w="380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and in the documents incorporated herein and therein by reference, for a discussion of certain</w:t>
            </w:r>
          </w:p>
        </w:tc>
      </w:tr>
      <w:tr>
        <w:trPr>
          <w:trHeight w:val="234"/>
        </w:trPr>
        <w:tc>
          <w:tcPr>
            <w:tcW w:w="380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factors that you should carefully consider before deciding to invest in our securities.</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Capital Market Trading Symbol</w:t>
            </w: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MSGM</w:t>
            </w:r>
          </w:p>
        </w:tc>
      </w:tr>
      <w:tr>
        <w:trPr>
          <w:trHeight w:val="439"/>
        </w:trPr>
        <w:tc>
          <w:tcPr>
            <w:tcW w:w="38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“forward-looking statements” within the meaning of federal securities laws, including statements that involve expectations, plans or intentions, such as, but not limited to, those relating to:</w:t>
      </w:r>
    </w:p>
    <w:p>
      <w:pPr>
        <w:spacing w:after="0" w:line="176"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results of operations, financial condition and/or liquidity, including with respect to the ongoing effects of the COVID-19 pandemic;</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planned products or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expand our license arrangements to other internationally recognized racing series and the platforms we operate 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having a broader product portfolio will improve our operating results and provide a revenue stream that is less cyclical based on the release of a single game per year;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drive ongoing engagement and incremental revenue from recurrent consumer spending on our titles through in-game purchases and extra content;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continue to derive significant revenues from sales of our products to a very limited number of distribution partners;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additions to our existing portfolio of games centered around popular licensed racing series will provide us the opportunity to further grow our esports business by having more titles to produce our esports events;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continue to invest in technology, hardware and software to support our games and services, including with respect to security protections;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continue to look for opportunities to expand the recurring portion of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may choose to raise additional funds at any time through equity or debt financing arrangements, which may or may not be needed for additional working capital, capital expenditures or other strategic investments, as well as our cash flows and anticipated uses of cash;</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impact of any claims and litigation that we are subject to;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strategies.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words such as “could,” “would,” “may,” “might,” “will,” “expect,” “likely,” “believe,” “continue,” “anticipate,” “estimate,” “intend,” “plan,” “project” and other similar expressions to identify some forward-looking statements, but not all forward-looking statements include these words. Forward-looking statements are based on assumptions that we have made in light of our industry experience and our perceptions of historical trends, current conditions, expected future developments and other factors we believe are appropriate under the circumstances. You are cautioned that these statements are not guarantees of performance or results. They involve risks, uncertainties (many of which are beyond our control) and assumptions. Although we believe that these forward-looking statements are based on reasonable assumptions, you should be aware that many factors could affect our actual operating and financial performance and cause our performance to differ materially from the performance anticipated in the forward-looking statements. We discuss in greater detail many of these risks in the applicable prospectus supplement, in any free writing prospectuses we may authorize for use in connection with a specific offering, in our most recent annual report on Form 10-K and in our most recent quarterly report on Form 10-Q, as well as any amendments thereto, and in our subsequent filings with the SEC, which are incorporated by reference into this prospectus in their entirety. These include, but are not limited to, the following principal risks: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consistently deliver popular products or if consumers prefer competing products, our business may be negatively impacted.</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products are highly concentrated in the racing game genre, and our operating results may suffer if consumer preferences shift away from this genre.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provide high-quality products in a timely manner, our business operations, financial performance, financial condition, liquidity, cash flows and/or results of operations may be negatively impacted.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and prolonged COVID-19 pandemic has impacted our operations and could continue to adversely affect our business operations, financial performance, financial condition, liquidity, cash flows and/or results of operations, the extent of which is uncertain and difficult to predict.</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consumer spending and other adverse changes in the economy could have a material adverse effect on our business, financial condition, liquidity, cash flows and/or operating results.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relatively small number of franchises for a significant portion of our revenues and profits.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maintain licenses to intellectual property, especially for sports titles, affects our revenues and profitability.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retail sales to our business exposes us to the risks of that business model.</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primarily depend on a single third-party distribution partner to distribute our games for the retail channel, and our ability to negotiate favorable terms with such partner and its continued willingness to purchase our games is critical for our business.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to generate a portion of our revenues from advertising and sponsorship during our esports events. If we are unable to attract more advertisers and sponsors to our gaming platform, tournaments or competitions, our revenues may be adversely affected.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reliant on the retention of certain key personnel and the hiring of strategically valuable personnel, and we may lose or be unable to hire one or more of such personnel, which could adversely affect our ability to achieve our business plans and financial objectives.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relies heavily on our marketing and branding efforts, and these efforts may not be accepted by consumers to the extent we planned.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address the shift to mobile device technology by our customers, operating results could be harmed and our financial performance, financial condition, liquidity, cash flows and/or growth plans could be negatively affected.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protect our intellectual property, technology and confidential information could harm our business and operating results.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Motorsport Network controls more than a majority of our Class A common stock and holds all of Class B common stock and therefore it has the ability to exert significant control over the direction of our business, which could prevent other stockholders from influencing significant decisions regarding our business plans and other matters.</w:t>
      </w:r>
    </w:p>
    <w:p>
      <w:pPr>
        <w:spacing w:after="0" w:line="17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7" w:name="page28"/>
    <w:bookmarkEnd w:id="27"/>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 longer controlled by or affiliated with Motorsport Network, we may be unable to continue to benefit from that relationship, which may adversely affect our operations and have a material adverse effect on us and our financial performance, financial condition, liquidity and/or cash flows.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may continue to experience losses in the future, which could adversely impact our ability to invest in new product development, marketing, advertising and other activities that are important to achieving our business plans and financial objectives.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current business and future prospects, and we may not be able to effectively grow our business or implement our business strategies.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a smaller reporting company, and we cannot be certain if the reduced disclosure requirements applicable to us will make our Class A common stock less attractive to investors.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may adversely affect the trading market for our 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payments, costs, expenses and liabilities or other unanticipated consequences arising from pending or future litigation.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expected liquidity or the unavailability of additional sources of funds from equity or debt financing arrangements, from less than anticipated cash generated by our operations, from less than expected availability of funds under the promissory note from Motorsport Network, from higher than expected operating expenses (such as higher than expected capital expenditures, debt service payments and costs, cash tax payments, acquisitions, joint ventures and/or licensing arrangements, costs related to litigation, advertising, promotional and marketing activities or for product sales returns by our customers or otherwise), from the inability to efficiently manage cash and working capital and/or from macroeconomic trends, such as higher inflation and interest rates and taxes.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from our sale of securities offered by this prospectus for general corporate purposes, which includes working capital, potential acquisitions, retirement of debt and other business opportunities. The timing and amount of our actual expenditures will be based on many factors; therefore, unless otherwise indicated in the prospectus supplement, our management will have broad discretion to allocate the net proceeds of our offerings. The specific allocations of the proceeds we receive from our sale of our securities will be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 our Class A common stock by the selling stockholder.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Class A common stock, par value $0.0001 per share, 7,000,000 shares of Class B common stock, par value $0.0001 per share, and 1,000,000 shares of preferred stock, par value $0.0001 per share. As of the date of this prospectus, we had 11,673,587 shares of Class A common stock and 7,000,000 shares of Class B common stock outstanding and no shares of preferred stock outstanding.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certificate of incorporation, our bylaws and the applicable provisions of the Delaware General Corporation Law (the “DGCL”). This description is not complete and is subject to, and qualified in its entirety by reference to, our certificate of incorporation and our bylaws, each of which is incorporated by reference as an exhibit to the registration statement of which this prospectus forms a part, and the DGCL. You should read our certificate of incorporation, our bylaws and the applicable provisions of the DGCL for a complete statement of the provisions described below and for other provisions that may be important to you. For information on how to obtain copies of our certificate of incorporation and our bylaws, see “Where You Can Find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January 8, 2021, we operated as a Florida limited liability company under the name Motorsport Gaming US LLC. On January 8, 2021, Motorsport Gaming US LLC converted into a Delaware corporation pursuant to a statutory conversion and changed its name to Motorsport Games Inc.</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as of January 8, 2021, 100% of the membership interests held by the sole member of Motorsport Gaming US LLC, Motorsport Network, converted into an aggregate of (i) 7,000,000 shares of Class A common stock of Motorsport Games Inc. (the “MSN Initial Class A Shares”) and (ii) 7,000,000 shares of Class B common stock of Motorsport Games Inc., representing all of the outstanding shares of Class A and Class B common stock immediately following the corporate conversion. Motorsport Network is the only holder of shares of our Class B common stock and does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 Motorsport Network will be adjusted in equal proportions for any stock dividend, stock split or similar transaction undertaken by the Company.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on all matters submitted to a vote of stockholders and holders of our Class B common stock are entitled to 10 votes for each share held on all matters submitted to a vote of stockholders. The holders of our Class A common stock and Class B common stock will vote together as a single class, unless otherwise required by law. Under our certificate of incorporation, approval of the holders of a majority of the Class B common stock will be required to increase or decrease the number of authorized shares of our Class B common stock, and the approval of two-thirds of the Class B common stock will be required to amend or repeal, or adopt any provision inconsistent with, or otherwise alter, any provision of our certificate of incorporation that modifies the voting, par value, conversion or other rights, powers, preferences, special rights, privileges or restrictions of the Class B common stock. In addition, Delaware law could require either holders of our Class A common stock or our Class B common stock to vote separately as a single class in the following circumstances:</w:t>
      </w:r>
    </w:p>
    <w:p>
      <w:pPr>
        <w:spacing w:after="0" w:line="192"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certificate of incorporation to increase or decrease the aggregate number of authorized shares or par value of a class of stock, then that class would be required to vote separately to approve the proposed amendment;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shares of Class A common stock are entitled to dividends when and as declared by our board of directors from funds legally available therefor if, as and when determined by our board of directors in its sole discretion, subject to provisions of law and any provision of our certificate of incorporation, as amended from time to time. The holder of Class B common stock will not be entitled to receive any dividends with respect to the shares of Class B common stock, except dividends payable in shares of Class B common stock or rights to acquire shares of Class B common stock that may be declared and paid to the holder of Class B common stock to proportionally adjust for dividends payable in shares of Class A common stock or rights to acquire shares of Class A common stock that are declared and paid to the holders of Class A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our Class A common stock and any participating preferred stock outstanding at that time will be entitled to share ratably in the net assets legally available for distribution to stockholders after the payment of or provision for all of our debts and other liabilities, and the preferential rights of and the payment of liquidation preferences, if any, on any outstanding shares of preferred stock. The holder of Class B common stock will not be entitled to receive any liquidation distributions with respect to the shares of Class B common stock.</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shares of our Class A common stock are duly authorized, validly issued, fully paid and non-assessable.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preemptive, conversion or redemption privileges, nor sinking fund provisions with respect to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up to 1,000,000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may offer. We will describe in the applicable prospectus supplement the terms of the series of preferred stock that we may offer, including, to the extent applicable:</w:t>
      </w:r>
    </w:p>
    <w:p>
      <w:pPr>
        <w:spacing w:after="0" w:line="18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may offer;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applicable;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applicable;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as well as our certificate of incorporation and our bylaws, may have the effect of delaying, deferring or discouraging another person from acquiring control of us. These provisions include the items described below.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which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203 of the DGCL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an amendment approved by at least a majority of the outstanding voting shares. We have not opted out of these provisions. As a result, mergers or other takeover or change in control attempts of us may be discouraged or prevented. These provisions may have the effect of delaying, deferring or preventing changes in control of our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our bylaws include a number of provisions that could deter hostile takeovers or delay or prevent changes in control of our board of directors or management team, including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in “—Common Stock—Voting,” our certificate of incorporation provides for a dual class common stock structure, which will provide the holder of Class B common stock with significant influence over matters requiring stockholder approval, including the election of directors and significant corporate transactions, such as a merger or other sale of our Company or its assets.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share of Class A common stock is entitled to one vote, while each share of Class B common stock is entitled to ten votes. Motorsport Network is the only holder of shares of our Class B common stock and does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 Motorsport Network will be adjusted in equal proportions for any stock dividend, stock split or similar transaction undertaken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Vacancies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and promotes continuity of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advance 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any potential acquirer’s own slate of directors or otherwise attempting to obtain control of our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directors may only be removed for cause and upon the affirmative vote of a majority of the outstanding voting power of our capital stock voting together as a single class.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certificate of incorporation does not provide for cumulative voting.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Charter and Bylaw Provisions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Amendments to our certificate of incorporation will require the approval of two-thirds of the outstanding voting power of our common stock. Our certificate of incorporation and bylaws provide that approval of stockholders holding two-thirds of our outstanding voting power voting as a single class is required for stockholders to amend or adopt any provision of our bylaws.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Limits on Ability of Stockholders to Act by Written Consent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stockholders may not act by written consent. This limit on the ability of our stockholders to act by written consent may lengthen the amount of time required to take stockholder actions. As a result, no stockholder, regardless of how large its holdings of our stock are, would be able to amend our bylaws or remove directors without holding a stockholders’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Classification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two classes, with an alternating class being elected each year by our stockholders. The directors in each class will serve for a two-year term. A third party may be discouraged from making a tender offer or otherwise attempting to obtain control of us because it is more difficult and time-consuming for stockholders to replace a majority of the directors on a classified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or officers to us or our stockholders, (iii) any action asserting a claim against us arising pursuant to any provision of the DGCL or our certificate of incorporation or bylaws or (iv) any action asserting a claim that is governed by the internal affairs doctrine, shall be the Court of Chancery of the State of Delaware; provided that the exclusive forum provision will not apply to suits brought to enforce any liability or duty created by the Securities Exchange Act of 1934, as amended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and bylaws also provide that the federal district courts of the United States of America will be the exclusive forum for the resolution of any complaint asserting a cause of action against us or any of our directors, officers, employees or agents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these provisions may have the effect of discouraging lawsuits against us or our directors and officers. There is uncertainty as to whether a court would enforce such provisions, and the enforceability of similar choice of forum provisions in other companies’ charter documents has been successfully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Worldwide Stock Transfer, LLC. The transfer agent’s address is One University Plaza, Suite 505, Hackensack, New Jersey 07601 and its telephone number is (201) 820-2008.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trading symbol “MSGM.”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Class A common stock or preferred stock or a combination thereof. We may issue warrants independently or together with other securities, and the warrants may be attached to or separate from any offered securities. Each series of warrants would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particular terms of any issue of warrants would be described in the prospectus supplement relating to the issue. Those terms may include:</w:t>
      </w:r>
    </w:p>
    <w:p>
      <w:pPr>
        <w:spacing w:after="0" w:line="225"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or preferred stock purchasable upon the exercise of warrants to purchase such shares and the price at which such number of shares may be purchased upon such exercise;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preferred stock or Class A common stock would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would commence and the date on which the right would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consequences applicable to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Until any warrants to purchase shares of our Class A common stock or preferred stock are exercised, the holders of the warrants would not have any rights of holders of the underlying Class A common stock or preferred stock, including any rights to:</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the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Class A common stock or preferred stock or a combination thereof.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investors pursuant to which the underwriters or other investors may be required to purchase any securities remaining unsubscribed for after such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and any incorporated documents relating to any rights that we offer would include specific terms relating to the offering, including, among other matters:</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the Class A common stock, preferred stock or other securities upon the exercise of the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Class A common stock, preferred stock, depositary shares or other securities that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amount of securities receivable upon exercise of the subscription rights or of the exercise price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would be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would commence, and the date on which the subscription rights would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or purchase arrangement entered into by us in connection with any offering of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consequences applicable to any rights offering;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transferability, exchange and exercise of the subscription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would issue under a separate agreement. We may enter into unit agreements with a unit agent. We would indicate the name and address of the unit agent in the applicable prospectus supplement relating to a particular series of units.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would contain additional important terms and provisions. We would file as an exhibit to the registration statement of which this prospectus is a part, or would incorporate by reference from another report that we file with the SEC, the form of each unit agreement relating to units offered under this prospectus.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would be described in the applicable prospectus supplement, including, without limitation, the following, as applicable:</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would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would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as used in this prospectus, “selling stockholder” includes Motorsport Network and its pledgees, donees, transferees, assignees and others who later come to hold some or all of the Class A common stock being offered by the selling stockholder pursuant to this prospectus. We have prepared this prospectus to allow the selling stockholder to sell or otherwise dispose of, from time to time, up to 7,000,000 shares of our Class A common stock. We will not receive any proceeds from the sale of shares by the selling stockholder.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January 8, 2021, we operated as a Florida limited liability company under the name Motorsport Gaming US LLC. On January 8, 2021, Motorsport Gaming US LLC converted into a Delaware corporation pursuant to a statutory conversion and changed its name to Motorsport Games Inc.</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as of January 8, 2021, 100% of the membership interests held by the sole member of Motorsport Gaming US LLC, Motorsport Network, converted into an aggregate of (i) 7,000,000 shares of Class A common stock of Motorsport Games Inc. and (ii) 7,000,000 shares of Class B common stock of Motorsport Games Inc., representing all of the outstanding shares of Class A and Class B common stock immediately following the corporate conversion. Motorsport Network is the only holder of shares of our Class B common stock and does not have any transfer, conversion, registration or economic rights with respect to such shares of Class B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Any pledge of MSN Initial Class A Shares by Motorsport Network or its affiliates will not constitute a relinquishment of such beneficial ownership. The MSN Initial Class A Shares and shares of Class B common stock held by Motorsport Network will be adjusted in equal proportions for any stock dividend, stock split or similar transaction undertaken by the Company.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certain information regarding the beneficial ownership of our common stock by the selling stockholder and the shares of our Class A common stock being offered by the selling stockholder pursuant to this prospectus. The applicable percentage ownership of common stock is based on approximately 11,673,587 shares of Class A common stock and 7,000,000 shares of Class B common stock outstanding as of February 1, 2022. Beneficial ownership is determined in accordance with Section 13(d) of the Exchange Act and Rule 13d-3 thereunder.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section entitled “Certain Relationships and Related Transactions” in our definitive proxy statement on Schedule 14A filed with the SEC on April 26, 2021, which is incorporated by reference into this prospectus, for a description of material relationships between us and the selling stockholder.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the table is supplied by the selling stockholder. We cannot advise you as to whether the selling stockholder will in fact sell any or all of such shares of Class A common stock. In addition, the selling stockholder may have sold, transferred or otherwise disposed of, or may sell, transfer or otherwise dispose of, at any time and from time to time, the shares of our Class A common stock in transactions exempt from the registration requirements of the Securities Act after the date on which it provided the information set forth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4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 After Sale of All Class</w:t>
            </w: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4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Shares Offered Hereby by Selling Stockholder</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40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45"/>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Power(1)</w:t>
            </w:r>
          </w:p>
        </w:tc>
        <w:tc>
          <w:tcPr>
            <w:tcW w:w="6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Power(1)</w:t>
            </w:r>
          </w:p>
        </w:tc>
        <w:tc>
          <w:tcPr>
            <w:tcW w:w="0" w:type="dxa"/>
            <w:vAlign w:val="bottom"/>
          </w:tcPr>
          <w:p>
            <w:pPr>
              <w:spacing w:after="0"/>
              <w:rPr>
                <w:sz w:val="1"/>
                <w:szCs w:val="1"/>
                <w:color w:val="auto"/>
              </w:rPr>
            </w:pPr>
          </w:p>
        </w:tc>
      </w:tr>
      <w:tr>
        <w:trPr>
          <w:trHeight w:val="198"/>
        </w:trPr>
        <w:tc>
          <w:tcPr>
            <w:tcW w:w="15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Motorsport Network,</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LLC(2)</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7,000,000</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59.96%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7,000,000</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94.28%</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7,000,000</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and Class B common stock, as a single class. Each share of Class A common stock is entitled to one vote, and each share of Class B common stock is entitled to ten votes.</w:t>
      </w:r>
    </w:p>
    <w:p>
      <w:pPr>
        <w:spacing w:after="0" w:line="161" w:lineRule="exact"/>
        <w:rPr>
          <w:rFonts w:ascii="Times New Roman" w:cs="Times New Roman" w:eastAsia="Times New Roman" w:hAnsi="Times New Roman"/>
          <w:sz w:val="18"/>
          <w:szCs w:val="18"/>
          <w:color w:val="auto"/>
        </w:rPr>
      </w:pPr>
    </w:p>
    <w:p>
      <w:pPr>
        <w:ind w:left="5540" w:right="20" w:hanging="5208"/>
        <w:spacing w:after="0" w:line="532" w:lineRule="auto"/>
        <w:tabs>
          <w:tab w:leader="none" w:pos="6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Zoi is the manager of Motorsport Network and has sole voting and dispositive power with respect to the shares held by Motorsport Network.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us under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Offers to purchase the securities being offered by us under this prospectus may be solicited directly. Agents may also be designated to solicit offers to purchase the securities offered by us from time to time. Any agent involved in our offer or sale of our securities will be identified in a prospectus supplement.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us under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us under this prospectus, an underwriting agreement will be executed with the underwriter at the time of sale and the name of any underwriter will be provided in the prospectus supplement that the underwriter will use to make resales of the securities to the public. In connection with our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offered by us as a principal, and may then resell the securities at varying prices to be determined by the dealer.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our offering of the securities, and any discounts, concessions or commissions allowed by underwriters to participating dealers will be provided in the applicable prospectus supplement. Underwriters, dealers and agents participating in the distribution of the securities offered by us may be deemed to be underwriters within the meaning of the Securities Act, and any discounts and commissions received by them and any profit realized by them on resale of the securities offered by us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Class A common stock offered by us would be listed on the Nasdaq Capital Market, but any other securities offered by us may or may not be listed on a national securities exchange. To facilitate our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offered by us by bidding for or purchasing securities in the open market or by imposing penalty bids, whereby selling concessions allowed to dealers participating in the offering may be reclaimed if such securities sold by them are repurchased in connection with stabilization transactions. The effect of these transactions may be to stabilize or maintain the market price of the securities offered by us at a level above that which might otherwise prevail in the open market. These transactions may be discontinued at any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would be an underwriter and, if not identified in this prospectus, would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by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 including its pledgees, donees, transferees, assignees and others who later come to hold some or all of the Class A common stock being offered by the selling stockholder pursuant to this prospectus, may from time to time offer some or all of the shares of Class A common stock covered by this prospectus. To the extent required, this prospectus may be amended and supplemented from time to time to describe a specific plan of distribution.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shares by the selling stockholder. The selling stockholder may sell the shares of Class A common stock covered by this prospectus from time to time, and may also decide not to sell all or any of the shares of Class A common stock that it is allowed to sell under this prospectus. The selling stockholder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stockholder in one or more types of transactions, which may include:</w:t>
      </w:r>
    </w:p>
    <w:p>
      <w:pPr>
        <w:spacing w:after="0" w:line="187" w:lineRule="exact"/>
        <w:rPr>
          <w:sz w:val="20"/>
          <w:szCs w:val="20"/>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underwriters, dealers and agents who may receive compensation in the form of underwriting discounts, concessions or commissions from the selling stockholder and/or the purchasers of the shares of Class A common stock for whom they may act as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block transactions, including transactions in which the broker or dealer so engaged will attempt to sell the shares of Class A common stock as agent but may position and resell a portion of the block as principal to facilitate the transaction, or in crosses, in which the same broker acts as an agent on both sides of the trade;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or transactions in which a broker solicits purchases;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or market maker,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shares of Class A common stock for any loan or obligation, including pledges to brokers or dealers who may from time to time effect distributions of shares of Class A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or transactions to cover short sales relating to the shares of 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exchanges or over-the-counter market transactions;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 by the selling stockholder or its successor in interest to its members, general or limited partners or shareholders (or their respective members, general or limited partners or shareholders);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writing of options, whether the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creditors and equity holders of the selling stockholder;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 any other available means allowable under applicable law.</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resell all or a portion of its Class A common stock in open market transactions in reliance upon Rule 144 under the Securities Act, provided it meets the criteria and conforms to the requirements of Rule 144.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stockholder may enter into sale, forward-sale and derivative transactions with third parties, or may sell securities not covered by this prospectus to third parties in privately negotiated transactions. If the applicable prospectus supplement indicates, in connection with those sale, forward-sale or derivative transactions, the third parties may sell securities covered by this prospectus or the applicable prospectus supplement, including in short sale transactions and by issuing securities that are not covered by this prospectus, but are exchangeable for or represent beneficial interests in the Class A common stock. The third parties also may use shares received under those sale, forward-sale or derivative arrangements or shares pledged by the selling stockholder or borrowed from the selling stockholder or others to settle such third-party sales or to close out any related open borrowings of Class A common stock. The third parties may deliver this prospectus in connection with any such transactions. Any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selling stockholder may engage in hedging transactions with broker-dealers in connection with distributions of Class A common stock or otherwise. In those transactions, broker-dealers may engage in short sales of securities in the course of hedging the positions they assume with the selling stockholder. The selling stockholder may also sell securities short and redeliver securities to close out such short positions. The selling stockholder may also enter into option or other transactions with broker-dealers which require the delivery of securities to the broker-dealer. The broker-dealer may then resell or otherwise transfer such securities pursuant to this prospectus. The selling stockholder also may loan or pledge shares, and the borrower or pledgee may sell or otherwise transfer the Class A common stock so loaned or pledged pursuant to this prospectus or under Rule 144. Such borrower or pledgee also may transfer those shares of Class A common stock to investors in our securities or the selling stockholder’s securities or in connection with the offering of other securities not covered by this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necessary, we may amend or supplement this prospectus from time to time to describe a specific plan of distribution. We will file a supplement to this prospectus, if required, upon being notified by the selling stockholder that any material arrangement has been entered into with a broker-dealer for the sale of shares through a block trade, offering or a purchase by a broker or dealer. The applicable prospectus supplement will set forth the specific terms of the offering of securities, including:</w:t>
      </w:r>
    </w:p>
    <w:p>
      <w:pPr>
        <w:spacing w:after="0" w:line="180"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stockholder and the participating broker-dealer;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such 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to the selling stockholder from the sale of such Class A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or agents,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agency fees or other compensation to underwriters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paid to dealers.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sales of Class A common stock covered hereby, the selling stockholder and any underwriter, broker-dealer or agent and any other participating broker-dealer that executes sales for the selling stockholder may be deemed to be an “underwriter” within the meaning of the Securities Act. Accordingly, any profits realized by the selling stockholder and any compensation earned by such underwriter, broker-dealer or agent may be deemed to be underwriting discounts and commissions. Because the selling stockholder may be deemed to be an “underwriter” under the Securities Act, the selling stockholder must deliver this prospectus and any prospectus supplement in the manner required by the Securities Act. This prospectus delivery requirement may be satisfied through the facilities of the Nasdaq Capital Market in accordance with Rule 153 under the Securities 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the selling stockholder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stockholder or its affiliates in the ordinary course of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 will be subject to applicable provisions of Regulation M of the Exchange Act and the rules and regulations thereunder, which provisions may limit the timing of purchases and sales of any of the Class A common stock by the selling stockholder. Regulation M may also restrict the ability of any person engaged in the distribution of the Class A common stock to engage in market-making activities with respect to the Class A common stock. These restrictions may affect the marketability of such Class A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comply with applicable securities laws of some states, the Class A common stock may be sold in those jurisdictions only through registered or licensed brokers or dealers. In addition, in certain states the Class A common stock may not be sold unless they have been registered or qualified for sale in the applicable state or an exemption from the registration or qualification requirements is available. In addition, any Class A common stock of the selling stockholder covered by this prospectus that qualifies for sale pursuant to Rule 144 under the Securities Act may be sold in open market transactions under Rule 144 rather than pursuant to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Snell &amp; Wilmer L.L.P., Los Angeles, California. Additional legal matters may be passed upon for us, the selling stockholder or any underwriters, dealers or agents, by counsel named in the applicable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Motorsport Gaming US LLC and subsidiaries as of December 31, 2020 and 2019 and for the fiscal years then ended, have been audited by Dixon Hughes Goodman LLP, independent registered public accounting firm, as set forth in their report thereon, included in Motorsport Games Inc.’s Annual Report on Form 10-K for the fiscal year ended December 31, 2020, and incorporated herein by reference. Such consolidated financial statements have been incorporated herein by reference in reliance upon such report given on the authority of such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obtain a copy of the registration statement through the SEC’s website, as provided above.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None of the information contained on, or that may be accessed through, our website is a prospectus or constitutes part of, or is otherwise incorporated into, this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2020 (the “2020 Form 10-K”), filed with the SEC on March 24, 2021;</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64">
        <w:r>
          <w:rPr>
            <w:rFonts w:ascii="Times New Roman" w:cs="Times New Roman" w:eastAsia="Times New Roman" w:hAnsi="Times New Roman"/>
            <w:sz w:val="18"/>
            <w:szCs w:val="18"/>
            <w:u w:val="single" w:color="auto"/>
            <w:color w:val="0000EE"/>
          </w:rPr>
          <w:t>March 31, 2021</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June 30,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6">
        <w:r>
          <w:rPr>
            <w:rFonts w:ascii="Times New Roman" w:cs="Times New Roman" w:eastAsia="Times New Roman" w:hAnsi="Times New Roman"/>
            <w:sz w:val="18"/>
            <w:szCs w:val="18"/>
            <w:u w:val="single" w:color="auto"/>
            <w:color w:val="0000EE"/>
          </w:rPr>
          <w:t>September 30, 2021</w:t>
        </w:r>
      </w:hyperlink>
      <w:r>
        <w:rPr>
          <w:rFonts w:ascii="Times New Roman" w:cs="Times New Roman" w:eastAsia="Times New Roman" w:hAnsi="Times New Roman"/>
          <w:sz w:val="18"/>
          <w:szCs w:val="18"/>
          <w:color w:val="auto"/>
        </w:rPr>
        <w:t>, filed with the SEC on May 17, 2021, August 11, 2021 and November 4, 2021, respectively;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15,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27,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18,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19,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12,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15,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22,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20,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22,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21,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15,</w:t>
        </w:r>
      </w:hyperlink>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with respect to Item 7.01 and Exhibit 99.1),</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August 25, 2021</w:t>
        </w:r>
      </w:hyperlink>
      <w:hyperlink r:id="rId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September 7, 2021</w:t>
        </w:r>
      </w:hyperlink>
      <w:hyperlink r:id="rId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 xml:space="preserve">January 10, 2022 </w:t>
        </w:r>
      </w:hyperlink>
      <w:hyperlink r:id="rId6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72">
        <w:r>
          <w:rPr>
            <w:rFonts w:ascii="Times New Roman" w:cs="Times New Roman" w:eastAsia="Times New Roman" w:hAnsi="Times New Roman"/>
            <w:sz w:val="18"/>
            <w:szCs w:val="18"/>
            <w:u w:val="single" w:color="auto"/>
            <w:color w:val="0000EE"/>
          </w:rPr>
          <w:t>January 21, 2022</w:t>
        </w:r>
      </w:hyperlink>
      <w:hyperlink r:id="rId68">
        <w:r>
          <w:rPr>
            <w:rFonts w:ascii="Times New Roman" w:cs="Times New Roman" w:eastAsia="Times New Roman" w:hAnsi="Times New Roman"/>
            <w:sz w:val="18"/>
            <w:szCs w:val="18"/>
            <w:color w:val="000000"/>
          </w:rPr>
          <w:t>;</w:t>
        </w:r>
      </w:hyperlink>
    </w:p>
    <w:p>
      <w:pPr>
        <w:spacing w:after="0" w:line="175" w:lineRule="exact"/>
        <w:rPr>
          <w:rFonts w:ascii="Times New Roman" w:cs="Times New Roman" w:eastAsia="Times New Roman" w:hAnsi="Times New Roman"/>
          <w:sz w:val="18"/>
          <w:szCs w:val="18"/>
          <w:color w:val="0000EE"/>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the 2020 Form 10-K from our Definitive Proxy Statement on </w:t>
      </w:r>
      <w:hyperlink r:id="rId7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26, 2021;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set forth in our Registration Statement on </w:t>
      </w:r>
      <w:hyperlink r:id="rId3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001-39868), filed with the SEC on January 7,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76"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7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5972 NE 4th Avenue</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Miami, FL 33137</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507-8799</w:t>
      </w:r>
    </w:p>
    <w:p>
      <w:pPr>
        <w:spacing w:after="0" w:line="20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2171065</wp:posOffset>
            </wp:positionH>
            <wp:positionV relativeFrom="page">
              <wp:posOffset>448945</wp:posOffset>
            </wp:positionV>
            <wp:extent cx="3214370" cy="591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3214370" cy="5918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351,928 shares of our 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Pre-Funded Warrants to Purchase up to 108,902 shares of our Class A common stock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 Underlying the 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lowerRoman"/>
      <w:start w:val="2"/>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30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jpe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jpeg"/><Relationship Id="rId76" Type="http://schemas.openxmlformats.org/officeDocument/2006/relationships/image" Target="media/image50.png"/><Relationship Id="rId27" Type="http://schemas.openxmlformats.org/officeDocument/2006/relationships/hyperlink" Target="https://www.sec.gov/Archives/edgar/data/1821175/000149315224012233/form10-k.htm" TargetMode="External"/><Relationship Id="rId28" Type="http://schemas.openxmlformats.org/officeDocument/2006/relationships/hyperlink" Target="https://www.sec.gov/Archives/edgar/data/1821175/000149315224018097/form10-q.htm" TargetMode="External"/><Relationship Id="rId29" Type="http://schemas.openxmlformats.org/officeDocument/2006/relationships/hyperlink" Target="https://www.sec.gov/Archives/edgar/data/1821175/000149315224021088/form8-k.htm" TargetMode="External"/><Relationship Id="rId30" Type="http://schemas.openxmlformats.org/officeDocument/2006/relationships/hyperlink" Target="https://www.sec.gov/Archives/edgar/data/1821175/000149315224022715/form8-k.htm" TargetMode="External"/><Relationship Id="rId31" Type="http://schemas.openxmlformats.org/officeDocument/2006/relationships/hyperlink" Target="https://www.sec.gov/Archives/edgar/data/1821175/000149315224023548/form8-k.htm" TargetMode="External"/><Relationship Id="rId32" Type="http://schemas.openxmlformats.org/officeDocument/2006/relationships/hyperlink" Target="https://www.sec.gov/Archives/edgar/data/1821175/000149315224026744/form8-k.htm" TargetMode="External"/><Relationship Id="rId33" Type="http://schemas.openxmlformats.org/officeDocument/2006/relationships/hyperlink" Target="https://www.sec.gov/Archives/edgar/data/1821175/000149315221000471/form8a12b.htm" TargetMode="External"/><Relationship Id="rId34" Type="http://schemas.openxmlformats.org/officeDocument/2006/relationships/hyperlink" Target="https://www.sec.gov/Archives/edgar/data/1821175/000149315223008878/ex4-2.htm" TargetMode="External"/><Relationship Id="rId63" Type="http://schemas.openxmlformats.org/officeDocument/2006/relationships/hyperlink" Target="https://www.sec.gov/Archives/edgar/data/1821175/000149315221006719/form10-k.htm" TargetMode="External"/><Relationship Id="rId64" Type="http://schemas.openxmlformats.org/officeDocument/2006/relationships/hyperlink" Target="https://www.sec.gov/Archives/edgar/data/1821175/000149315221011826/form10-q.htm" TargetMode="External"/><Relationship Id="rId65" Type="http://schemas.openxmlformats.org/officeDocument/2006/relationships/hyperlink" Target="https://www.sec.gov/Archives/edgar/data/1821175/000149315221019355/form10-q.htm" TargetMode="External"/><Relationship Id="rId66" Type="http://schemas.openxmlformats.org/officeDocument/2006/relationships/hyperlink" Target="https://www.sec.gov/Archives/edgar/data/1821175/000149315221027253/form10-q.htm" TargetMode="External"/><Relationship Id="rId67" Type="http://schemas.openxmlformats.org/officeDocument/2006/relationships/hyperlink" Target="https://www.sec.gov/Archives/edgar/data/1821175/000149315221005283/form8-k.htm" TargetMode="External"/><Relationship Id="rId68" Type="http://schemas.openxmlformats.org/officeDocument/2006/relationships/hyperlink" Target="https://www.sec.gov/Archives/edgar/data/1821175/000149315221016888/form8-k.htm" TargetMode="External"/><Relationship Id="rId69" Type="http://schemas.openxmlformats.org/officeDocument/2006/relationships/hyperlink" Target="https://www.sec.gov/Archives/edgar/data/1821175/000149315221021222/form8-k.htm" TargetMode="External"/><Relationship Id="rId70" Type="http://schemas.openxmlformats.org/officeDocument/2006/relationships/hyperlink" Target="https://www.sec.gov/Archives/edgar/data/1821175/000149315221022101/form8-k.htm" TargetMode="External"/><Relationship Id="rId71" Type="http://schemas.openxmlformats.org/officeDocument/2006/relationships/hyperlink" Target="https://www.sec.gov/Archives/edgar/data/1821175/000149315222000832/form8-k.htm" TargetMode="External"/><Relationship Id="rId72" Type="http://schemas.openxmlformats.org/officeDocument/2006/relationships/hyperlink" Target="https://www.sec.gov/Archives/edgar/data/1821175/000149315222001944/form8-k.htm" TargetMode="External"/><Relationship Id="rId73" Type="http://schemas.openxmlformats.org/officeDocument/2006/relationships/hyperlink" Target="https://www.sec.gov/Archives/edgar/data/1821175/000149315221009662/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2024-07-29T06:09:25Z</dcterms:created>
  <dcterms:modified xsi:type="dcterms:W3CDTF">2024-07-29T06:09:25Z</dcterms:modified>
</cp:coreProperties>
</file>