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6061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val="false"/>
          <w:i w:val="false"/>
          <w:caps w:val="false"/>
          <w:smallCaps w:val="false"/>
          <w:sz w:val="20"/>
        </w:rPr>
        <w:t>June 15,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A_edei--EntityRegistrantName_c2026"/>
      <w:bookmarkEnd w:id="4"/>
      <w:r>
        <w:rPr>
          <w:rFonts w:ascii="Times New Roman;Times;Serif" w:hAnsi="Times New Roman;Times;Serif"/>
          <w:b/>
          <w:i w:val="false"/>
          <w:caps w:val="false"/>
          <w:smallCaps w:val="false"/>
          <w:sz w:val="36"/>
        </w:rPr>
        <w:t>Motorsport Games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A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A_edei--EntityFileNumber_c20260615"/>
            <w:bookmarkEnd w:id="6"/>
            <w:r>
              <w:rPr>
                <w:rFonts w:ascii="Times New Roman;Times;Serif" w:hAnsi="Times New Roman;Times;Serif"/>
                <w:b/>
                <w:i w:val="false"/>
                <w:caps w:val="false"/>
                <w:smallCaps w:val="false"/>
                <w:sz w:val="20"/>
              </w:rPr>
              <w:t>001-39868</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2_edei--EntityTaxIdentificationNum"/>
            <w:bookmarkEnd w:id="7"/>
            <w:r>
              <w:rPr>
                <w:rFonts w:ascii="Times New Roman;Times;Serif" w:hAnsi="Times New Roman;Times;Serif"/>
                <w:b/>
                <w:i w:val="false"/>
                <w:caps w:val="false"/>
                <w:smallCaps w:val="false"/>
                <w:sz w:val="20"/>
              </w:rPr>
              <w:t>86-1791356</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 xml:space="preserve">3350 SW 148th Avenue, </w:t>
            </w:r>
            <w:bookmarkStart w:id="9" w:name="xdx_90C_edei--EntityAddressAddressLine2_"/>
            <w:bookmarkEnd w:id="9"/>
            <w:r>
              <w:rPr>
                <w:rFonts w:ascii="Times New Roman;Times;Serif" w:hAnsi="Times New Roman;Times;Serif"/>
                <w:b/>
                <w:i w:val="false"/>
                <w:caps w:val="false"/>
                <w:smallCaps w:val="false"/>
                <w:sz w:val="20"/>
              </w:rPr>
              <w:t>Suite 207</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A_edei--EntityAddressCityOrTown_c2"/>
            <w:bookmarkEnd w:id="10"/>
            <w:r>
              <w:rPr>
                <w:rFonts w:ascii="Times New Roman;Times;Serif" w:hAnsi="Times New Roman;Times;Serif"/>
                <w:b/>
                <w:i w:val="false"/>
                <w:caps w:val="false"/>
                <w:smallCaps w:val="false"/>
                <w:sz w:val="20"/>
              </w:rPr>
              <w:t xml:space="preserve">Miramar </w:t>
            </w:r>
            <w:bookmarkStart w:id="11" w:name="xdx_906_edei--EntityAddressStateOrProvin"/>
            <w:bookmarkEnd w:id="11"/>
            <w:r>
              <w:rPr>
                <w:rFonts w:ascii="Times New Roman;Times;Serif" w:hAnsi="Times New Roman;Times;Serif"/>
                <w:b/>
                <w:i w:val="false"/>
                <w:caps w:val="false"/>
                <w:smallCaps w:val="false"/>
                <w:sz w:val="20"/>
              </w:rPr>
              <w:t>FL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E_edei--EntityAddressPostalZipCode"/>
            <w:bookmarkEnd w:id="12"/>
            <w:r>
              <w:rPr>
                <w:rFonts w:ascii="Times New Roman;Times;Serif" w:hAnsi="Times New Roman;Times;Serif"/>
                <w:b/>
                <w:i w:val="false"/>
                <w:caps w:val="false"/>
                <w:smallCaps w:val="false"/>
                <w:sz w:val="20"/>
              </w:rPr>
              <w:t>33027</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6_edei--CityAreaCode_c20260615__20"/>
      <w:bookmarkEnd w:id="13"/>
      <w:r>
        <w:rPr>
          <w:rFonts w:ascii="Times New Roman;Times;Serif" w:hAnsi="Times New Roman;Times;Serif"/>
          <w:b/>
          <w:i w:val="false"/>
          <w:caps w:val="false"/>
          <w:smallCaps w:val="false"/>
          <w:sz w:val="20"/>
        </w:rPr>
        <w:t xml:space="preserve">(305) </w:t>
      </w:r>
      <w:bookmarkStart w:id="14" w:name="xdx_90F_edei--LocalPhoneNumber_c20260615"/>
      <w:bookmarkEnd w:id="14"/>
      <w:r>
        <w:rPr>
          <w:rFonts w:ascii="Times New Roman;Times;Serif" w:hAnsi="Times New Roman;Times;Serif"/>
          <w:b/>
          <w:i w:val="false"/>
          <w:caps w:val="false"/>
          <w:smallCaps w:val="false"/>
          <w:sz w:val="20"/>
        </w:rPr>
        <w:t>413-0812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5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8_edei--SolicitingMaterial_c202606"/>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D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9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645" w:type="dxa"/>
        <w:jc w:val="left"/>
        <w:tblInd w:w="0" w:type="dxa"/>
        <w:tblLayout w:type="fixed"/>
        <w:tblCellMar>
          <w:top w:w="0" w:type="dxa"/>
          <w:left w:w="0" w:type="dxa"/>
          <w:bottom w:w="28" w:type="dxa"/>
          <w:right w:w="0" w:type="dxa"/>
        </w:tblCellMar>
      </w:tblPr>
      <w:tblGrid>
        <w:gridCol w:w="4205"/>
        <w:gridCol w:w="60"/>
        <w:gridCol w:w="1610"/>
        <w:gridCol w:w="60"/>
        <w:gridCol w:w="3710"/>
      </w:tblGrid>
      <w:tr>
        <w:trPr/>
        <w:tc>
          <w:tcPr>
            <w:tcW w:w="420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2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1_edei--Security12bTitle_c20260615"/>
            <w:bookmarkEnd w:id="19"/>
            <w:r>
              <w:rPr>
                <w:rFonts w:ascii="Times New Roman;Times;Serif" w:hAnsi="Times New Roman;Times;Serif"/>
                <w:b w:val="false"/>
                <w:i w:val="false"/>
                <w:caps w:val="false"/>
                <w:smallCaps w:val="false"/>
                <w:sz w:val="20"/>
              </w:rPr>
              <w:t>Class A common stock, $0.0001 par value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0_edei--TradingSymbol_c20260615__2"/>
            <w:bookmarkEnd w:id="20"/>
            <w:r>
              <w:rPr>
                <w:rFonts w:ascii="Times New Roman;Times;Serif" w:hAnsi="Times New Roman;Times;Serif"/>
                <w:b w:val="false"/>
                <w:i w:val="false"/>
                <w:caps w:val="false"/>
                <w:smallCaps w:val="false"/>
                <w:sz w:val="20"/>
              </w:rPr>
              <w:t>MSGM</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21" w:name="xdx_906_edei--SecurityExchangeName_c2026"/>
            <w:bookmarkEnd w:id="21"/>
            <w:r>
              <w:rPr>
                <w:rFonts w:ascii="Times New Roman;Times;Serif" w:hAnsi="Times New Roman;Times;Serif"/>
                <w:b w:val="false"/>
                <w:i w:val="false"/>
                <w:caps w:val="false"/>
                <w:smallCaps w:val="false"/>
                <w:sz w:val="20"/>
              </w:rPr>
              <w:t>The Nasdaq Stock Market LLC</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0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3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15, 2026, Motorsport Games Inc. (the “Company”) entered into an Amendment to Business Loan Agreement (the “Credit Agreement Amendment”) with Citibank, N.A. (“Citibank”), amending the Business Loan Agreement, dated February 20, 2026 (the “Credit Agreement”), between the Company and Citibank, pursuant to which Citibank has provided the Company with a revolving line of credit. The Amendment modifies an affirmative covenant relating to the Company’s level of fixed charges by revising the definition of Fixed Charge Coverage Ratio. Under the Amendment, the Company’s cash interest expenses will be added to the denominator of the Fixed Charge Coverage Ratio. The parties also entered into an amendment (the “Promissory Note Amendment”) to the promissory note relating to the Credit Agreement (the “Promissory Note”) extending the maturity date of the Promissory Note from February 20, 2027, to February 20, 2028.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Amendment, the Credit Agreement, the Promissory Note Amendment, and the Promissory Note are qualified in their entirety by reference to the full text of such agreements, forms or copies of which are attached hereto as Exhibits 10.2, 10.1, 10.3, and 10.4, respectively, and each of which is incorporated herein in its entirety by reference. The representations, warranties and covenants contained in such agreements were made only for purposes of such agreements and as of specific dates, were solely for the benefit of the parties to such agreements and may be subject to limitations agreed upon by the contracting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a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above under Item 1.01 is hereby incorporated by reference into this Item 2.03.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750" w:type="dxa"/>
            <w:tcBorders/>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Business Loan Agreement, dated February 20, 2026, by and between Motorsport Games Inc. and Citibank, N.A. (incorporated by reference to Exhibit 10.1 to the Company’s Current Report on Form 8-K, File No. 001-39868, filed with the Securities and Exchange Commission on February 25, 2026)</w:t>
              </w:r>
            </w:hyperlink>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9750" w:type="dxa"/>
            <w:tcBorders/>
            <w:vAlign w:val="center"/>
          </w:tcPr>
          <w:p>
            <w:pPr>
              <w:pStyle w:val="TableContents"/>
              <w:bidi w:val="0"/>
              <w:spacing w:before="0" w:after="283"/>
              <w:jc w:val="both"/>
              <w:rPr/>
            </w:pPr>
            <w:hyperlink w:anchor="ex10-2.htm">
              <w:r>
                <w:rPr>
                  <w:rStyle w:val="InternetLink"/>
                  <w:rFonts w:ascii="Times New Roman;Times;Serif" w:hAnsi="Times New Roman;Times;Serif"/>
                  <w:b w:val="false"/>
                  <w:i w:val="false"/>
                  <w:caps w:val="false"/>
                  <w:smallCaps w:val="false"/>
                  <w:sz w:val="20"/>
                </w:rPr>
                <w:t>Amendment to Business Loan Agreement, dated June 15, 2026, by and between Motorsport Games Inc. and Citibank, N.A.</w:t>
              </w:r>
            </w:hyperlink>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9750" w:type="dxa"/>
            <w:tcBorders/>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Promissory Note, dated February 20, 2026, in favor of Citibank, N.A. (incorporated by reference to Exhibit 10.2 to the Company’s Current Report on Form 8-K, File No. 001-39868, filed with the Securities and Exchange Commission on February 25, 2026)</w:t>
              </w:r>
            </w:hyperlink>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750" w:type="dxa"/>
            <w:tcBorders/>
            <w:vAlign w:val="center"/>
          </w:tcPr>
          <w:p>
            <w:pPr>
              <w:pStyle w:val="TableContents"/>
              <w:bidi w:val="0"/>
              <w:spacing w:before="0" w:after="283"/>
              <w:jc w:val="both"/>
              <w:rPr/>
            </w:pPr>
            <w:hyperlink w:anchor="ex10-4.htm">
              <w:r>
                <w:rPr>
                  <w:rStyle w:val="InternetLink"/>
                  <w:rFonts w:ascii="Times New Roman;Times;Serif" w:hAnsi="Times New Roman;Times;Serif"/>
                  <w:b w:val="false"/>
                  <w:i w:val="false"/>
                  <w:caps w:val="false"/>
                  <w:smallCaps w:val="false"/>
                  <w:sz w:val="20"/>
                </w:rPr>
                <w:t>Amendment to Promissory Note, dated June 15, 2026, in favor of Citibank, N.A.</w:t>
              </w:r>
            </w:hyperlink>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070" w:type="dxa"/>
        <w:jc w:val="left"/>
        <w:tblInd w:w="0" w:type="dxa"/>
        <w:tblLayout w:type="fixed"/>
        <w:tblCellMar>
          <w:top w:w="0" w:type="dxa"/>
          <w:left w:w="0" w:type="dxa"/>
          <w:bottom w:w="0" w:type="dxa"/>
          <w:right w:w="0" w:type="dxa"/>
        </w:tblCellMar>
      </w:tblPr>
      <w:tblGrid>
        <w:gridCol w:w="1655"/>
        <w:gridCol w:w="320"/>
        <w:gridCol w:w="3095"/>
      </w:tblGrid>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41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Motorsport Games Inc.</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18,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Stephen Hood</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Hood</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President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pPr>
      <w:bookmarkStart w:id="24" w:name="ex10-2.htm"/>
      <w:bookmarkStart w:id="25" w:name="ksex102"/>
      <w:bookmarkEnd w:id="24"/>
      <w:bookmarkEnd w:id="25"/>
      <w:r>
        <w:rPr/>
        <w:t> </w:t>
      </w:r>
      <w:r>
        <w:br w:type="page"/>
      </w:r>
    </w:p>
    <w:p>
      <w:pPr>
        <w:pStyle w:val="TextBody"/>
        <w:bidi w:val="0"/>
        <w:jc w:val="right"/>
        <w:rPr>
          <w:b/>
        </w:rPr>
      </w:pPr>
      <w:r>
        <w:rPr>
          <w:b/>
        </w:rPr>
        <w:t>Exhibit 10.2</w:t>
      </w:r>
    </w:p>
    <w:p>
      <w:pPr>
        <w:pStyle w:val="TextBody"/>
        <w:bidi w:val="0"/>
        <w:jc w:val="center"/>
        <w:rPr/>
      </w:pPr>
      <w:r>
        <w:rPr/>
        <w:t> </w:t>
      </w:r>
      <w:r>
        <w:rPr/>
        <w:drawing>
          <wp:inline distT="0" distB="0" distL="0" distR="0">
            <wp:extent cx="7620000" cy="9858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7620000" cy="98583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r>
        <w:rPr/>
        <w:drawing>
          <wp:inline distT="0" distB="0" distL="0" distR="0">
            <wp:extent cx="7620000" cy="9858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
                    <a:stretch>
                      <a:fillRect/>
                    </a:stretch>
                  </pic:blipFill>
                  <pic:spPr bwMode="auto">
                    <a:xfrm>
                      <a:off x="0" y="0"/>
                      <a:ext cx="7620000" cy="98583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r>
        <w:rPr/>
        <w:drawing>
          <wp:inline distT="0" distB="0" distL="0" distR="0">
            <wp:extent cx="7620000" cy="98583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7620000" cy="98583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left"/>
        <w:rPr/>
      </w:pPr>
      <w:bookmarkStart w:id="26" w:name="ex10-4.htm"/>
      <w:bookmarkStart w:id="27" w:name="ksex104"/>
      <w:bookmarkEnd w:id="26"/>
      <w:bookmarkEnd w:id="27"/>
      <w:r>
        <w:rPr/>
        <w:t> </w:t>
      </w:r>
      <w:r>
        <w:br w:type="page"/>
      </w:r>
    </w:p>
    <w:p>
      <w:pPr>
        <w:pStyle w:val="TextBody"/>
        <w:bidi w:val="0"/>
        <w:jc w:val="right"/>
        <w:rPr>
          <w:b/>
        </w:rPr>
      </w:pPr>
      <w:r>
        <w:rPr>
          <w:b/>
        </w:rPr>
        <w:t>Exhibit 10.4</w:t>
      </w:r>
    </w:p>
    <w:p>
      <w:pPr>
        <w:pStyle w:val="TextBody"/>
        <w:bidi w:val="0"/>
        <w:jc w:val="center"/>
        <w:rPr/>
      </w:pPr>
      <w:r>
        <w:rPr/>
        <w:t> </w:t>
      </w:r>
      <w:r>
        <w:rPr/>
        <w:drawing>
          <wp:inline distT="0" distB="0" distL="0" distR="0">
            <wp:extent cx="7620000" cy="98583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7620000" cy="9858375"/>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1175/000149315226008070/ex10-1.htm" TargetMode="External"/><Relationship Id="rId3" Type="http://schemas.openxmlformats.org/officeDocument/2006/relationships/hyperlink" Target="https://www.sec.gov/Archives/edgar/data/1821175/000149315226008070/ex10-2.htm"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787</Words>
  <Characters>4304</Characters>
  <CharactersWithSpaces>5106</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