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14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63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Red Oak Partners, LLC</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Motorsport Games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MSGM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 SE 5TH STREET</w:t>
            </w:r>
          </w:p>
        </w:tc>
        <w:tc>
          <w:tcPr>
            <w:tcW w:w="140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502</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63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33432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63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06/30/2026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17,879</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vMerge w:val="restart"/>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3.953</w:t>
            </w:r>
            <w:r>
              <w:rPr>
                <w:rFonts w:ascii="Times New Roman" w:cs="Times New Roman" w:eastAsia="Times New Roman" w:hAnsi="Times New Roman"/>
                <w:sz w:val="22"/>
                <w:szCs w:val="22"/>
                <w:color w:val="008000"/>
                <w:w w:val="95"/>
                <w:vertAlign w:val="superscript"/>
              </w:rPr>
              <w:t>(4)</w:t>
            </w:r>
          </w:p>
        </w:tc>
        <w:tc>
          <w:tcPr>
            <w:tcW w:w="12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285,611</w:t>
            </w:r>
          </w:p>
        </w:tc>
        <w:tc>
          <w:tcPr>
            <w:tcW w:w="340" w:type="dxa"/>
            <w:vAlign w:val="bottom"/>
          </w:tcPr>
          <w:p>
            <w:pPr>
              <w:spacing w:after="0"/>
              <w:rPr>
                <w:sz w:val="18"/>
                <w:szCs w:val="18"/>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Red Oak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7"/>
              </w:rPr>
              <w:t>directly</w:t>
            </w:r>
            <w:r>
              <w:rPr>
                <w:rFonts w:ascii="Times New Roman" w:cs="Times New Roman" w:eastAsia="Times New Roman" w:hAnsi="Times New Roman"/>
                <w:sz w:val="22"/>
                <w:szCs w:val="22"/>
                <w:color w:val="008000"/>
                <w:w w:val="97"/>
                <w:vertAlign w:val="superscript"/>
              </w:rPr>
              <w:t>(1)(3)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Red Oak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06/30/2026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7"/>
                <w:szCs w:val="17"/>
                <w:color w:val="0000FF"/>
              </w:rPr>
              <w:t>9,865</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ind w:left="60"/>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3.953</w:t>
            </w:r>
            <w:r>
              <w:rPr>
                <w:rFonts w:ascii="Times New Roman" w:cs="Times New Roman" w:eastAsia="Times New Roman" w:hAnsi="Times New Roman"/>
                <w:sz w:val="22"/>
                <w:szCs w:val="22"/>
                <w:color w:val="008000"/>
                <w:w w:val="95"/>
                <w:vertAlign w:val="superscript"/>
              </w:rPr>
              <w:t>(4)</w:t>
            </w: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157,033</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Long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directly</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Red Oak Partners, LLC ("ROP") serves as the general partner of The Red Oak Fund, LP, a Delaware limited partnership (the "Fund"), the direct owner of the subject securities. David Sandberg is the managing member of ROP and the Fund's portfolio manager.</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ROP serves as the general partner of The Red Oak Long Fund, LP, a Delaware limited partnership (the "Long Fund"), the direct owner of the subject securities. David Sandberg is the managing member of ROP and the Long Fund's portfolio manager.</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Reporting Person disclaims beneficial ownership of all securities reported herein, except to the extent of their pecuniary interest therein, if any, and this report shall not be deemed an admission that such Reporting Person is the beneficial owner of the shares for purposes of Section 16 of the Securities and Exchange Act of 1934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executed in multiple trades at prices ranging from $3.79 to $4.00. The price reported in Column 4 of Table I reflects the weighted average purchase price. The reporting persons hereby undertake to provide upon request to the SEC staff, the issuer or a security holder of the issuer full information regarding the number of shares and prices at which each of the individual transactions was effected.</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David Sandberg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07/02/2026</w:t>
            </w:r>
          </w:p>
        </w:tc>
      </w:tr>
      <w:tr>
        <w:trPr>
          <w:trHeight w:val="20"/>
        </w:trPr>
        <w:tc>
          <w:tcPr>
            <w:tcW w:w="11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5533" TargetMode="External"/><Relationship Id="rId14" Type="http://schemas.openxmlformats.org/officeDocument/2006/relationships/hyperlink" Target="http://www.sec.gov/cgi-bin/browse-edgar?action=getcompany&amp;CIK=0001821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2026-07-02T15:56:34Z</dcterms:created>
  <dcterms:modified xsi:type="dcterms:W3CDTF">2026-07-02T15:56:34Z</dcterms:modified>
</cp:coreProperties>
</file>