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24,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4220" w:type="dxa"/>
            <w:vAlign w:val="bottom"/>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001-39868</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86-1791356</w:t>
            </w:r>
          </w:p>
        </w:tc>
      </w:tr>
      <w:tr>
        <w:trPr>
          <w:trHeight w:val="216"/>
        </w:trPr>
        <w:tc>
          <w:tcPr>
            <w:tcW w:w="4220" w:type="dxa"/>
            <w:vAlign w:val="bottom"/>
          </w:tcPr>
          <w:p>
            <w:pPr>
              <w:jc w:val="center"/>
              <w:ind w:right="2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38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20" w:type="dxa"/>
            <w:vAlign w:val="bottom"/>
          </w:tcPr>
          <w:p>
            <w:pPr>
              <w:jc w:val="center"/>
              <w:ind w:right="21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422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7"/>
              </w:rPr>
              <w:t>3350 SW 148</w:t>
            </w:r>
            <w:r>
              <w:rPr>
                <w:rFonts w:ascii="Times New Roman" w:cs="Times New Roman" w:eastAsia="Times New Roman" w:hAnsi="Times New Roman"/>
                <w:sz w:val="29"/>
                <w:szCs w:val="29"/>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Avenue, Suite 207</w:t>
            </w:r>
          </w:p>
        </w:tc>
        <w:tc>
          <w:tcPr>
            <w:tcW w:w="23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2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Miramar, FL</w:t>
            </w:r>
          </w:p>
        </w:tc>
        <w:tc>
          <w:tcPr>
            <w:tcW w:w="2380" w:type="dxa"/>
            <w:vAlign w:val="bottom"/>
          </w:tcPr>
          <w:p>
            <w:pPr>
              <w:spacing w:after="0"/>
              <w:rPr>
                <w:sz w:val="19"/>
                <w:szCs w:val="19"/>
                <w:color w:val="auto"/>
              </w:rPr>
            </w:pPr>
          </w:p>
        </w:tc>
        <w:tc>
          <w:tcPr>
            <w:tcW w:w="2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33027</w:t>
            </w:r>
          </w:p>
        </w:tc>
      </w:tr>
      <w:tr>
        <w:trPr>
          <w:trHeight w:val="234"/>
        </w:trPr>
        <w:tc>
          <w:tcPr>
            <w:tcW w:w="660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413-0812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MSGM</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set forth below under Item 5.03 are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by Motorsport Games Inc. (the “Company”), on April 22, 2025, the holder of at least two thirds of the voting power of the Company’s Class A Common Stock, par value $0.0001 per share, and Class B Common Stock, par value $0.0001 per share, voting together as a single class, delivered to the Company an irrevocable written consent approving a Certificate of Amendment (the “Charter Amendment”) to the Company’s Certificate of Incorporation, as amended (the “Certificate of Incorporation”) and Amendment No. 2 (the “Bylaws Amendment”) to the Company’s Bylaws, as amended (the “Bylaws”).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4, 2026, the Company filed with the Securities and Exchange Commission a Definitive Information Statement on Schedule 14C relating to the approval of the Charter Amendment and the Bylaws Amendment. Pursuant to Rule 14c-2 under the Exchange Act, the approval of the Charter Amendment and the Bylaws Amendment could not take effect before May 24, 2026, which is 20 calendar days after the Definitive Information Statement was first provided to the Company’s stockholders.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22, 2026, the Company filed the Charter Amendment, effective as of May 24, 2026, with the Delaware Secretary of State, and on May 24, 2026, the Bylaws Amendment was deemed effective. The Charter Amendment provides as follows:</w:t>
      </w:r>
    </w:p>
    <w:p>
      <w:pPr>
        <w:spacing w:after="0" w:line="162" w:lineRule="exact"/>
        <w:rPr>
          <w:sz w:val="20"/>
          <w:szCs w:val="20"/>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A of Article IX of the Certificate of Incorporation is amended to provide that the Company reserves the right to amend, alter, change or repeal any provision contained in the Certificate of Incorporation in the manner now or hereafter prescribed in the Certificate of Incorporation, and by the laws of the State of Delaware, and all rights conferred upon stockholders in the Certificate of Incorporation, as so amended, are granted subject to this reservation.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B of Article IX of the Certificate of Incorporation is amended to provide that the Bylaws may be altered, amended or repealed, or new bylaws adopted, by the Board of Directors or a simple majority of all of the then outstanding shares of the capital stock of the Company entitled to vote generally in the election of directors;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C of Article VII of the Certificate of Incorporation is amended to provide that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Bylaws Amendment provides as follows: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6.07 of the Bylaws is amended to provide that the Bylaws may be altered, amended or repealed, or new bylaws adopted, by the Board of Directors or a simple majority of all of the then outstanding shares of the Company’s capital stock entitled to vote generally in the election of directors;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2.07 of the Bylaws is amended to provide that any action required or permitted to be taken by the Company’s stockholders must be effected at a duly called annual or special meeting of stockholders of the Company and may not be effected by any consent in writing by such stockholders.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Charter Amendment and the Bylaws Amendment do not purport to be complete and are qualified in their entirety by reference to each such document, copies or forms of which are filed as Exhibits 3.1 and 3.2, respectively, to this Current Report on Form 8-K and are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3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10"/>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7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Certificate of Amendment to the Certificate of Incorporation, as amended, of Motorsport Games Inc.</w:t>
            </w:r>
          </w:p>
        </w:tc>
        <w:tc>
          <w:tcPr>
            <w:tcW w:w="2880" w:type="dxa"/>
            <w:vAlign w:val="bottom"/>
            <w:tcBorders>
              <w:bottom w:val="single" w:sz="8" w:color="CCEEFF"/>
            </w:tcBorders>
            <w:shd w:val="clear" w:color="auto" w:fill="CCEEFF"/>
          </w:tcPr>
          <w:p>
            <w:pPr>
              <w:spacing w:after="0"/>
              <w:rPr>
                <w:sz w:val="17"/>
                <w:szCs w:val="17"/>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Amendment No. 2 to the Bylaws of Motorsport Games Inc.</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360" w:hanging="5572"/>
        <w:spacing w:after="0" w:line="532" w:lineRule="auto"/>
        <w:tabs>
          <w:tab w:leader="none" w:pos="110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Motorsport Games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Hood</w:t>
            </w:r>
          </w:p>
        </w:tc>
      </w:tr>
      <w:tr>
        <w:trPr>
          <w:trHeight w:val="191"/>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Hood</w:t>
            </w:r>
          </w:p>
        </w:tc>
      </w:tr>
      <w:tr>
        <w:trPr>
          <w:trHeight w:val="234"/>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432"/>
        </w:trPr>
        <w:tc>
          <w:tcPr>
            <w:tcW w:w="3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CERTIFICATE OF INCORPORATION</w:t>
      </w:r>
    </w:p>
    <w:p>
      <w:pPr>
        <w:spacing w:after="0" w:line="20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Motorsport Games Inc.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hereby certifies, effective as of 12:01 a.m. Eastern Time on May 24, 2026, as follows:</w:t>
      </w:r>
    </w:p>
    <w:p>
      <w:pPr>
        <w:spacing w:after="0" w:line="15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filed its Certificate of Incorporation with the Secretary of State of the State of Delaware on January 8, 2021 (the “</w:t>
      </w:r>
      <w:r>
        <w:rPr>
          <w:rFonts w:ascii="Times New Roman" w:cs="Times New Roman" w:eastAsia="Times New Roman" w:hAnsi="Times New Roman"/>
          <w:sz w:val="18"/>
          <w:szCs w:val="18"/>
          <w:i w:val="1"/>
          <w:iCs w:val="1"/>
          <w:color w:val="auto"/>
        </w:rPr>
        <w:t>Certificate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amends the provisions of the Certificate.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A of Article IX of the Certificate is hereby amended and restated as follows:</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 The Corporation reserves the right to amend, alter, change or repeal any provision contained in this Certificate, in the manner now or hereafter prescribed by statute and this Certificate, and all rights conferred upon the stockholders herein are granted subject to this reservation.”</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B of Article IX of the Certificate is hereby amended and restated as follows:</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“B. The Board is expressly empowered to alter, amend or repeal the Bylaws of the Corporation or adopt new Bylaws of the Corporation. Any alteration, amendment or repeal of the Bylaws of the Corporation by the Board or adoption of new bylaws by the Board shall require the approval of a majority of the authorized number of directors. The stockholders shall also have power to alter, amend or repeal the Bylaws of the Corporation or adopt new Bylaws of the Corporation; provided, however, that, in addition to any vote of the holders of any class or series of stock of the Corporation required by law or by this Certificate, such action by stockholders shall require the affirmative vote of the holders of greater than fifty percent (50%) of the voting power of all of the then-outstanding shares of the capital stock of the Corporation entitled to vote generally in the election or directors, voting together as a single class.”</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C. of Article VII of the Certificate is deleted in its entirety, and the following is substituted in lieu thereof:</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“C.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62"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was duly adopted in accordance with the provisions of Section 228 and 242 of the General Corporation Law of the State of Delaware.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shall remain in full force and effect.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IN WITNESS WHEREOF, the Corporation has caused this Certificate of Amendment to be signed this 22nd day of May, 2026.</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Stephen Hood</w:t>
      </w:r>
    </w:p>
    <w:p>
      <w:pPr>
        <w:spacing w:after="0" w:line="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Stephen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-121920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THE BYLAWS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MOTORSPORT GAMES INC.</w:t>
      </w:r>
    </w:p>
    <w:p>
      <w:pPr>
        <w:spacing w:after="0" w:line="20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to the Bylaws of Motorsport Games Inc., a Delaware corporation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as adopted pursuant to Section 6.07 of said by-laws, is effective as of the 24th day of May, 2026.</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2.07 of the Bylaws is hereby deleted in its entirety, and the following is substituted in lieu thereof:</w:t>
      </w:r>
    </w:p>
    <w:p>
      <w:pPr>
        <w:spacing w:after="0" w:line="223" w:lineRule="exact"/>
        <w:rPr>
          <w:sz w:val="20"/>
          <w:szCs w:val="20"/>
          <w:color w:val="auto"/>
        </w:rPr>
      </w:pPr>
    </w:p>
    <w:p>
      <w:pPr>
        <w:jc w:val="both"/>
        <w:ind w:left="1300"/>
        <w:spacing w:after="0" w:line="267"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Action by Consent</w:t>
      </w:r>
      <w:r>
        <w:rPr>
          <w:rFonts w:ascii="Times New Roman" w:cs="Times New Roman" w:eastAsia="Times New Roman" w:hAnsi="Times New Roman"/>
          <w:sz w:val="18"/>
          <w:szCs w:val="18"/>
          <w:color w:val="auto"/>
        </w:rPr>
        <w:t>.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6.07 of the Bylaws is hereby deleted in its entirety, and the following is substituted in lieu thereof:</w:t>
      </w:r>
    </w:p>
    <w:p>
      <w:pPr>
        <w:spacing w:after="0" w:line="223"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The Board of Directors is expressly empowered to alter, amend or repeal these bylaws or adopt new bylaws. Any alteration, amendment or repeal of these bylaws by the Board of Directors or adoption of new bylaws by the Board of Directors shall require the approval of a majority of the authorized number of directors. The stockholders shall also have power to alter, amend or repeal these bylaws or adopt new bylaws; provided, however, that, in addition to any vote of the holders of any class or series of stock of the Corporation required by law or by the certificate of incorporation, such action by stockholders shall require the affirmative vote of the holders of greater than fifty percent (50%) of the voting power of all of the then-outstanding shares of the capital stock of the Corporation entitled to vote generally in the election or directors, voting together as a single class.”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04"/>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2026-05-26T15:10:48Z</dcterms:created>
  <dcterms:modified xsi:type="dcterms:W3CDTF">2026-05-26T15:10:48Z</dcterms:modified>
</cp:coreProperties>
</file>